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7</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2406960</w:t>
      </w:r>
    </w:p>
    <w:p w14:paraId="74E73AA7">
      <w:pPr>
        <w:pStyle w:val="56"/>
        <w:jc w:val="left"/>
        <w:rPr>
          <w:rFonts w:hint="eastAsia" w:cs="Arial"/>
          <w:sz w:val="24"/>
          <w:szCs w:val="24"/>
        </w:rPr>
      </w:pPr>
      <w:r>
        <w:rPr>
          <w:rFonts w:hint="eastAsia" w:cs="Arial"/>
          <w:sz w:val="24"/>
          <w:szCs w:val="24"/>
        </w:rPr>
        <w:t>Maastricht, Netherlands, Aug 19</w:t>
      </w:r>
      <w:r>
        <w:rPr>
          <w:rFonts w:hint="eastAsia" w:cs="Arial"/>
          <w:sz w:val="24"/>
          <w:szCs w:val="24"/>
          <w:vertAlign w:val="superscript"/>
        </w:rPr>
        <w:t>th</w:t>
      </w:r>
      <w:r>
        <w:rPr>
          <w:rFonts w:hint="eastAsia" w:cs="Arial"/>
          <w:sz w:val="24"/>
          <w:szCs w:val="24"/>
        </w:rPr>
        <w:t xml:space="preserve"> – 23</w:t>
      </w:r>
      <w:r>
        <w:rPr>
          <w:rFonts w:hint="eastAsia" w:cs="Arial"/>
          <w:sz w:val="24"/>
          <w:szCs w:val="24"/>
          <w:vertAlign w:val="superscript"/>
        </w:rPr>
        <w:t>rd</w:t>
      </w:r>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8.2.</w:t>
      </w:r>
      <w:r>
        <w:rPr>
          <w:rFonts w:hint="eastAsia" w:eastAsia="宋体" w:cs="Arial"/>
          <w:color w:val="000000" w:themeColor="text1"/>
          <w:sz w:val="24"/>
          <w:szCs w:val="24"/>
          <w:lang w:val="en-US" w:eastAsia="zh-CN"/>
          <w14:textFill>
            <w14:solidFill>
              <w14:schemeClr w14:val="tx1"/>
            </w14:solidFill>
          </w14:textFill>
        </w:rPr>
        <w:t>3</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eastAsia="宋体"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A-IoT paging</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In RAN2#12</w:t>
      </w:r>
      <w:r>
        <w:rPr>
          <w:rFonts w:hint="eastAsia" w:eastAsia="宋体"/>
          <w:lang w:val="en-US" w:eastAsia="zh-CN"/>
        </w:rPr>
        <w:t>6</w:t>
      </w:r>
      <w:r>
        <w:rPr>
          <w:rFonts w:hint="eastAsia"/>
        </w:rPr>
        <w:t xml:space="preserve"> meeting, </w:t>
      </w:r>
      <w:r>
        <w:rPr>
          <w:rFonts w:hint="eastAsia" w:eastAsia="宋体"/>
          <w:lang w:val="en-US" w:eastAsia="zh-CN"/>
        </w:rPr>
        <w:t>The following</w:t>
      </w:r>
      <w:r>
        <w:rPr>
          <w:rFonts w:hint="eastAsia"/>
        </w:rPr>
        <w:t xml:space="preserve"> progress are made for A-IoT pagin</w:t>
      </w:r>
      <w:r>
        <w:rPr>
          <w:rFonts w:hint="eastAsia" w:eastAsia="宋体"/>
          <w:lang w:val="en-US" w:eastAsia="zh-CN"/>
        </w:rPr>
        <w:t>g, shown as</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926F85A">
            <w:pPr>
              <w:pStyle w:val="54"/>
              <w:ind w:left="363"/>
              <w:rPr>
                <w:b/>
                <w:bCs/>
              </w:rPr>
            </w:pPr>
            <w:r>
              <w:rPr>
                <w:b/>
                <w:bCs/>
              </w:rPr>
              <w:t>Agreements</w:t>
            </w:r>
          </w:p>
          <w:p w14:paraId="0F03754E">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pPr>
            <w:r>
              <w:t>1</w:t>
            </w:r>
            <w:r>
              <w:tab/>
            </w:r>
            <w:r>
              <w:t>RAN2 will study the following cases for AIoT paging message:</w:t>
            </w:r>
          </w:p>
          <w:p w14:paraId="7361BBE9">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an ID of a single A-IoT device.  </w:t>
            </w:r>
          </w:p>
          <w:p w14:paraId="62A1A9A4">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a group ID that maps to multiple A-IoT devices. </w:t>
            </w:r>
          </w:p>
          <w:p w14:paraId="2F786557">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a message that does not contain an ID, i.e., addressed for all devices that can receive the AIoT message.</w:t>
            </w:r>
          </w:p>
          <w:p w14:paraId="7E70F9DB">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multiple IDs of A-IoT devices.  Need to confirm the need for this use case based on SA2 discussion.   </w:t>
            </w:r>
          </w:p>
          <w:p w14:paraId="156573AD">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pPr>
            <w:r>
              <w:tab/>
            </w:r>
            <w:r>
              <w:t xml:space="preserve">What device ID and group ID and scenarios is depending on SA2 discussion.  </w:t>
            </w:r>
          </w:p>
          <w:p w14:paraId="21D680C3">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rPr>
                <w:highlight w:val="none"/>
              </w:rPr>
            </w:pPr>
            <w:r>
              <w:t>2</w:t>
            </w:r>
            <w:r>
              <w:tab/>
            </w:r>
            <w:r>
              <w:t xml:space="preserve">AIoT paging message indicate information from which the device can determine resources to be used for response (D2R message).  </w:t>
            </w:r>
            <w:r>
              <w:rPr>
                <w:highlight w:val="none"/>
              </w:rPr>
              <w:t xml:space="preserve">FFS how (e.g. implicit/explicit/configured/preconfigured) and what resources (dedicated and/or shared) are provided to the device taking into account RAN1 discussion.  </w:t>
            </w:r>
          </w:p>
          <w:p w14:paraId="31A44C85">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pPr>
            <w:r>
              <w:t>3</w:t>
            </w:r>
            <w:r>
              <w:tab/>
            </w:r>
            <w:r>
              <w:t xml:space="preserve">From RAN2 perspective, we assume the device can receive as long as there is enough energy.  We will wait for RAN1 further progress on device monitoring details. </w:t>
            </w:r>
          </w:p>
          <w:p w14:paraId="3E50D44F">
            <w:pPr>
              <w:spacing w:after="0"/>
              <w:rPr>
                <w:rFonts w:eastAsiaTheme="minorEastAsia"/>
              </w:rPr>
            </w:pP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eastAsia="zh-CN"/>
          <w14:textFill>
            <w14:solidFill>
              <w14:schemeClr w14:val="tx1"/>
            </w14:solidFill>
          </w14:textFill>
        </w:rPr>
        <w:t>remaining issues for A-IoT paging</w:t>
      </w:r>
      <w:r>
        <w:rPr>
          <w:rFonts w:hint="eastAsia" w:cs="Arial" w:eastAsiaTheme="minorEastAsia"/>
          <w:bCs/>
          <w:color w:val="000000" w:themeColor="text1"/>
          <w:lang w:val="en-US" w:eastAsia="zh-CN"/>
          <w14:textFill>
            <w14:solidFill>
              <w14:schemeClr w14:val="tx1"/>
            </w14:solidFill>
          </w14:textFill>
        </w:rPr>
        <w:t xml:space="preserve"> between reader (gNB or intermediate UE) and A-IoT device(s)</w:t>
      </w:r>
      <w:r>
        <w:rPr>
          <w:rFonts w:cs="Arial" w:eastAsiaTheme="minorEastAsia"/>
          <w:bCs/>
          <w:color w:val="000000" w:themeColor="text1"/>
          <w:lang w:eastAsia="zh-CN"/>
          <w14:textFill>
            <w14:solidFill>
              <w14:schemeClr w14:val="tx1"/>
            </w14:solidFill>
          </w14:textFill>
        </w:rPr>
        <w:t xml:space="preserve">. </w:t>
      </w:r>
    </w:p>
    <w:p w14:paraId="24D805DD">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4A806BE0">
      <w:pPr>
        <w:keepNext/>
        <w:keepLines/>
        <w:tabs>
          <w:tab w:val="left" w:pos="432"/>
          <w:tab w:val="left" w:pos="567"/>
        </w:tabs>
        <w:spacing w:before="120"/>
        <w:outlineLvl w:val="1"/>
        <w:rPr>
          <w:rFonts w:cs="Arial" w:eastAsiaTheme="minorEastAsia"/>
          <w:color w:val="000000" w:themeColor="text1"/>
          <w14:textFill>
            <w14:solidFill>
              <w14:schemeClr w14:val="tx1"/>
            </w14:solidFill>
          </w14:textFill>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rPr>
        <w:t>Background （RFID design）</w:t>
      </w:r>
    </w:p>
    <w:p w14:paraId="1F41E9C3">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In </w:t>
      </w:r>
      <w:r>
        <w:rPr>
          <w:rFonts w:hint="eastAsia" w:cs="Arial" w:eastAsiaTheme="minorEastAsia"/>
          <w:color w:val="000000" w:themeColor="text1"/>
          <w:lang w:eastAsia="zh-CN"/>
          <w14:textFill>
            <w14:solidFill>
              <w14:schemeClr w14:val="tx1"/>
            </w14:solidFill>
          </w14:textFill>
        </w:rPr>
        <w:t>radio-frequency identification (RFID)</w:t>
      </w:r>
      <w:r>
        <w:rPr>
          <w:rFonts w:hint="eastAsia" w:cs="Arial" w:eastAsiaTheme="minorEastAsia"/>
          <w:color w:val="000000" w:themeColor="text1"/>
          <w:lang w:val="en-US" w:eastAsia="zh-CN"/>
          <w14:textFill>
            <w14:solidFill>
              <w14:schemeClr w14:val="tx1"/>
            </w14:solidFill>
          </w14:textFill>
        </w:rPr>
        <w:t xml:space="preserve"> </w:t>
      </w:r>
      <w:r>
        <w:rPr>
          <w:rFonts w:hint="eastAsia" w:cs="Arial" w:eastAsiaTheme="minorEastAsia"/>
          <w:color w:val="000000" w:themeColor="text1"/>
          <w:lang w:eastAsia="zh-CN"/>
          <w14:textFill>
            <w14:solidFill>
              <w14:schemeClr w14:val="tx1"/>
            </w14:solidFill>
          </w14:textFill>
        </w:rPr>
        <w:t>[1]</w:t>
      </w:r>
      <w:r>
        <w:rPr>
          <w:rFonts w:hint="eastAsia" w:cs="Arial" w:eastAsiaTheme="minorEastAsia"/>
          <w:color w:val="000000" w:themeColor="text1"/>
          <w:lang w:val="en-US" w:eastAsia="zh-CN"/>
          <w14:textFill>
            <w14:solidFill>
              <w14:schemeClr w14:val="tx1"/>
            </w14:solidFill>
          </w14:textFill>
        </w:rPr>
        <w:t>, t</w:t>
      </w:r>
      <w:r>
        <w:rPr>
          <w:rFonts w:hint="eastAsia" w:cs="Arial" w:eastAsiaTheme="minorEastAsia"/>
          <w:color w:val="000000" w:themeColor="text1"/>
          <w:lang w:eastAsia="zh-CN"/>
          <w14:textFill>
            <w14:solidFill>
              <w14:schemeClr w14:val="tx1"/>
            </w14:solidFill>
          </w14:textFill>
        </w:rPr>
        <w:t>he signaling interaction</w:t>
      </w:r>
      <w:r>
        <w:rPr>
          <w:rFonts w:hint="eastAsia" w:cs="Arial" w:eastAsiaTheme="minorEastAsia"/>
          <w:color w:val="000000" w:themeColor="text1"/>
          <w:lang w:val="en-US" w:eastAsia="zh-CN"/>
          <w14:textFill>
            <w14:solidFill>
              <w14:schemeClr w14:val="tx1"/>
            </w14:solidFill>
          </w14:textFill>
        </w:rPr>
        <w:t xml:space="preserve"> between reader and tag(s)</w:t>
      </w:r>
      <w:r>
        <w:rPr>
          <w:rFonts w:hint="eastAsia" w:cs="Arial" w:eastAsiaTheme="minorEastAsia"/>
          <w:color w:val="000000" w:themeColor="text1"/>
          <w:lang w:eastAsia="zh-CN"/>
          <w14:textFill>
            <w14:solidFill>
              <w14:schemeClr w14:val="tx1"/>
            </w14:solidFill>
          </w14:textFill>
        </w:rPr>
        <w:t xml:space="preserve"> in the inventory and access process is shown in Figure 1.</w:t>
      </w:r>
    </w:p>
    <w:p w14:paraId="047C3B63">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object>
          <v:shape id="_x0000_i1025" o:spt="75" type="#_x0000_t75" style="height:121pt;width:481.5pt;" o:ole="t" filled="f" o:preferrelative="t" stroked="f" coordsize="21600,21600">
            <v:path/>
            <v:fill on="f" focussize="0,0"/>
            <v:stroke on="f" joinstyle="miter"/>
            <v:imagedata r:id="rId12" o:title=""/>
            <o:lock v:ext="edit" aspectratio="f"/>
            <w10:wrap type="none"/>
            <w10:anchorlock/>
          </v:shape>
          <o:OLEObject Type="Embed" ProgID="Visio.Drawing.15" ShapeID="_x0000_i1025" DrawAspect="Content" ObjectID="_1468075725" r:id="rId11">
            <o:LockedField>false</o:LockedField>
          </o:OLEObject>
        </w:object>
      </w:r>
    </w:p>
    <w:p w14:paraId="13E78699">
      <w:pPr>
        <w:pStyle w:val="61"/>
        <w:spacing w:after="0"/>
        <w:ind w:left="0" w:firstLine="0"/>
        <w:jc w:val="center"/>
        <w:rPr>
          <w:rFonts w:hint="default" w:eastAsia="宋体" w:cs="Arial"/>
          <w:color w:val="000000" w:themeColor="text1"/>
          <w:lang w:val="en-US" w:eastAsia="zh-CN"/>
          <w14:textFill>
            <w14:solidFill>
              <w14:schemeClr w14:val="tx1"/>
            </w14:solidFill>
          </w14:textFill>
        </w:rPr>
      </w:pPr>
      <w:r>
        <w:rPr>
          <w:rFonts w:cs="Arial"/>
          <w:b/>
          <w:bCs/>
        </w:rPr>
        <w:t>Figure 1: Illustration of an inventory</w:t>
      </w:r>
      <w:r>
        <w:rPr>
          <w:rFonts w:hint="eastAsia" w:eastAsia="宋体" w:cs="Arial"/>
          <w:b/>
          <w:bCs/>
          <w:lang w:eastAsia="zh-CN"/>
        </w:rPr>
        <w:t xml:space="preserve"> and access</w:t>
      </w:r>
      <w:r>
        <w:rPr>
          <w:rFonts w:cs="Arial"/>
          <w:b/>
          <w:bCs/>
        </w:rPr>
        <w:t xml:space="preserve"> process</w:t>
      </w:r>
      <w:r>
        <w:rPr>
          <w:rFonts w:hint="eastAsia" w:eastAsia="宋体" w:cs="Arial"/>
          <w:b/>
          <w:bCs/>
          <w:lang w:eastAsia="zh-CN"/>
        </w:rPr>
        <w:t xml:space="preserve"> in RFID</w:t>
      </w:r>
    </w:p>
    <w:p w14:paraId="0E620AA6">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 xml:space="preserve">From Fig.1, it can be found that the paging-like functionality in RFID is achieved with the Select command and Query command. </w:t>
      </w:r>
      <w:r>
        <w:rPr>
          <w:rFonts w:hint="eastAsia" w:cs="Arial" w:eastAsiaTheme="minorEastAsia"/>
          <w:color w:val="000000" w:themeColor="text1"/>
          <w:lang w:val="en-US" w:eastAsia="zh-CN"/>
          <w14:textFill>
            <w14:solidFill>
              <w14:schemeClr w14:val="tx1"/>
            </w14:solidFill>
          </w14:textFill>
        </w:rPr>
        <w:t xml:space="preserve">The reader groups the tags with </w:t>
      </w:r>
      <w:r>
        <w:rPr>
          <w:rFonts w:hint="eastAsia" w:cs="Arial" w:eastAsiaTheme="minorEastAsia"/>
          <w:color w:val="000000" w:themeColor="text1"/>
          <w:lang w:eastAsia="zh-CN"/>
          <w14:textFill>
            <w14:solidFill>
              <w14:schemeClr w14:val="tx1"/>
            </w14:solidFill>
          </w14:textFill>
        </w:rPr>
        <w:t xml:space="preserve">the Select command </w:t>
      </w:r>
      <w:r>
        <w:rPr>
          <w:rFonts w:hint="eastAsia" w:cs="Arial" w:eastAsiaTheme="minorEastAsia"/>
          <w:color w:val="000000" w:themeColor="text1"/>
          <w:lang w:val="en-US" w:eastAsia="zh-CN"/>
          <w14:textFill>
            <w14:solidFill>
              <w14:schemeClr w14:val="tx1"/>
            </w14:solidFill>
          </w14:textFill>
        </w:rPr>
        <w:t xml:space="preserve">and identify the number of available slots to targeted tags with the </w:t>
      </w:r>
      <w:r>
        <w:rPr>
          <w:rFonts w:hint="eastAsia" w:cs="Arial" w:eastAsiaTheme="minorEastAsia"/>
          <w:color w:val="000000" w:themeColor="text1"/>
          <w:lang w:eastAsia="zh-CN"/>
          <w14:textFill>
            <w14:solidFill>
              <w14:schemeClr w14:val="tx1"/>
            </w14:solidFill>
          </w14:textFill>
        </w:rPr>
        <w:t>Query command.</w:t>
      </w:r>
      <w:r>
        <w:rPr>
          <w:rFonts w:hint="eastAsia" w:cs="Arial" w:eastAsiaTheme="minorEastAsia"/>
          <w:color w:val="000000" w:themeColor="text1"/>
          <w:lang w:val="en-US" w:eastAsia="zh-CN"/>
          <w14:textFill>
            <w14:solidFill>
              <w14:schemeClr w14:val="tx1"/>
            </w14:solidFill>
          </w14:textFill>
        </w:rPr>
        <w:t xml:space="preserve"> </w:t>
      </w:r>
      <w:r>
        <w:rPr>
          <w:rFonts w:hint="eastAsia" w:cs="Arial" w:eastAsiaTheme="minorEastAsia"/>
          <w:color w:val="000000" w:themeColor="text1"/>
          <w:lang w:eastAsia="zh-CN"/>
          <w14:textFill>
            <w14:solidFill>
              <w14:schemeClr w14:val="tx1"/>
            </w14:solidFill>
          </w14:textFill>
        </w:rPr>
        <w:t xml:space="preserve">Specifically, the reader can set the selected flags/inventoried flags of a group of tags with Select command. Subsequently, the Query command is transmitted by the reader, tags with matched selected flag/inventoried flag and session will randomly select a slot to response </w:t>
      </w:r>
      <w:r>
        <w:rPr>
          <w:rFonts w:hint="eastAsia" w:cs="Arial" w:eastAsiaTheme="minorEastAsia"/>
          <w:color w:val="000000" w:themeColor="text1"/>
          <w:lang w:val="en-US" w:eastAsia="zh-CN"/>
          <w14:textFill>
            <w14:solidFill>
              <w14:schemeClr w14:val="tx1"/>
            </w14:solidFill>
          </w14:textFill>
        </w:rPr>
        <w:t>between 0 and 2</w:t>
      </w:r>
      <w:r>
        <w:rPr>
          <w:rFonts w:hint="eastAsia" w:cs="Arial" w:eastAsiaTheme="minorEastAsia"/>
          <w:color w:val="000000" w:themeColor="text1"/>
          <w:vertAlign w:val="superscript"/>
          <w:lang w:val="en-US" w:eastAsia="zh-CN"/>
          <w14:textFill>
            <w14:solidFill>
              <w14:schemeClr w14:val="tx1"/>
            </w14:solidFill>
          </w14:textFill>
        </w:rPr>
        <w:t>Q</w:t>
      </w:r>
      <w:r>
        <w:rPr>
          <w:rFonts w:hint="eastAsia" w:cs="Arial" w:eastAsiaTheme="minorEastAsia"/>
          <w:color w:val="000000" w:themeColor="text1"/>
          <w:lang w:val="en-US" w:eastAsia="zh-CN"/>
          <w14:textFill>
            <w14:solidFill>
              <w14:schemeClr w14:val="tx1"/>
            </w14:solidFill>
          </w14:textFill>
        </w:rPr>
        <w:t xml:space="preserve">-1 in which Q is contained </w:t>
      </w:r>
      <w:r>
        <w:rPr>
          <w:rFonts w:hint="eastAsia" w:cs="Arial" w:eastAsiaTheme="minorEastAsia"/>
          <w:color w:val="000000" w:themeColor="text1"/>
          <w:lang w:eastAsia="zh-CN"/>
          <w14:textFill>
            <w14:solidFill>
              <w14:schemeClr w14:val="tx1"/>
            </w14:solidFill>
          </w14:textFill>
        </w:rPr>
        <w:t>in Query</w:t>
      </w:r>
      <w:r>
        <w:rPr>
          <w:rFonts w:hint="eastAsia" w:cs="Arial" w:eastAsiaTheme="minorEastAsia"/>
          <w:color w:val="000000" w:themeColor="text1"/>
          <w:lang w:val="en-US" w:eastAsia="zh-CN"/>
          <w14:textFill>
            <w14:solidFill>
              <w14:schemeClr w14:val="tx1"/>
            </w14:solidFill>
          </w14:textFill>
        </w:rPr>
        <w:t xml:space="preserve"> command</w:t>
      </w:r>
      <w:r>
        <w:rPr>
          <w:rFonts w:hint="eastAsia" w:cs="Arial" w:eastAsiaTheme="minorEastAsia"/>
          <w:color w:val="000000" w:themeColor="text1"/>
          <w:lang w:eastAsia="zh-CN"/>
          <w14:textFill>
            <w14:solidFill>
              <w14:schemeClr w14:val="tx1"/>
            </w14:solidFill>
          </w14:textFill>
        </w:rPr>
        <w:t xml:space="preserve">. In other words, it can be considered that the </w:t>
      </w:r>
      <w:r>
        <w:rPr>
          <w:rFonts w:hint="eastAsia" w:cs="Arial" w:eastAsiaTheme="minorEastAsia"/>
          <w:color w:val="000000" w:themeColor="text1"/>
          <w:lang w:val="en-US" w:eastAsia="zh-CN"/>
          <w14:textFill>
            <w14:solidFill>
              <w14:schemeClr w14:val="tx1"/>
            </w14:solidFill>
          </w14:textFill>
        </w:rPr>
        <w:t>explicit time-domain resources is provided to</w:t>
      </w:r>
      <w:r>
        <w:rPr>
          <w:rFonts w:hint="eastAsia" w:cs="Arial" w:eastAsiaTheme="minorEastAsia"/>
          <w:color w:val="000000" w:themeColor="text1"/>
          <w:lang w:eastAsia="zh-CN"/>
          <w14:textFill>
            <w14:solidFill>
              <w14:schemeClr w14:val="tx1"/>
            </w14:solidFill>
          </w14:textFill>
        </w:rPr>
        <w:t xml:space="preserve"> tags with Query</w:t>
      </w:r>
      <w:r>
        <w:rPr>
          <w:rFonts w:hint="eastAsia" w:cs="Arial" w:eastAsiaTheme="minorEastAsia"/>
          <w:color w:val="000000" w:themeColor="text1"/>
          <w:lang w:val="en-US" w:eastAsia="zh-CN"/>
          <w14:textFill>
            <w14:solidFill>
              <w14:schemeClr w14:val="tx1"/>
            </w14:solidFill>
          </w14:textFill>
        </w:rPr>
        <w:t xml:space="preserve"> command.</w:t>
      </w:r>
      <w:r>
        <w:rPr>
          <w:rFonts w:hint="eastAsia" w:cs="Arial" w:eastAsiaTheme="minorEastAsia"/>
          <w:color w:val="000000" w:themeColor="text1"/>
          <w:lang w:eastAsia="zh-CN"/>
          <w14:textFill>
            <w14:solidFill>
              <w14:schemeClr w14:val="tx1"/>
            </w14:solidFill>
          </w14:textFill>
        </w:rPr>
        <w:t xml:space="preserve"> </w:t>
      </w:r>
    </w:p>
    <w:p w14:paraId="228F2593">
      <w:pPr>
        <w:snapToGrid w:val="0"/>
        <w:spacing w:before="180" w:beforeLines="50" w:line="288" w:lineRule="auto"/>
        <w:rPr>
          <w:rFonts w:eastAsia="宋体" w:cs="Arial"/>
          <w:b/>
          <w:bCs/>
          <w:szCs w:val="21"/>
        </w:rPr>
      </w:pPr>
      <w:r>
        <w:rPr>
          <w:rFonts w:hint="eastAsia" w:cs="Arial"/>
          <w:b/>
          <w:bCs/>
          <w:szCs w:val="21"/>
        </w:rPr>
        <w:t>O</w:t>
      </w:r>
      <w:r>
        <w:rPr>
          <w:rFonts w:cs="Arial"/>
          <w:b/>
          <w:bCs/>
          <w:szCs w:val="21"/>
        </w:rPr>
        <w:t xml:space="preserve">bservation 1: </w:t>
      </w:r>
      <w:r>
        <w:rPr>
          <w:rFonts w:hint="eastAsia" w:eastAsia="宋体" w:cs="Arial"/>
          <w:b/>
          <w:bCs/>
          <w:szCs w:val="21"/>
          <w:lang w:val="en-US" w:eastAsia="zh-CN"/>
        </w:rPr>
        <w:t>I</w:t>
      </w:r>
      <w:r>
        <w:rPr>
          <w:rFonts w:hint="eastAsia" w:cs="Arial"/>
          <w:b/>
          <w:bCs/>
          <w:szCs w:val="21"/>
        </w:rPr>
        <w:t>n RFID</w:t>
      </w:r>
      <w:r>
        <w:rPr>
          <w:rFonts w:hint="eastAsia" w:eastAsia="宋体" w:cs="Arial"/>
          <w:b/>
          <w:bCs/>
          <w:szCs w:val="21"/>
          <w:lang w:val="en-US" w:eastAsia="zh-CN"/>
        </w:rPr>
        <w:t>,</w:t>
      </w:r>
      <w:r>
        <w:rPr>
          <w:rFonts w:hint="eastAsia" w:cs="Arial"/>
          <w:b/>
          <w:bCs/>
          <w:szCs w:val="21"/>
        </w:rPr>
        <w:t xml:space="preserve"> </w:t>
      </w:r>
      <w:r>
        <w:rPr>
          <w:rFonts w:hint="eastAsia" w:eastAsia="宋体" w:cs="Arial"/>
          <w:b/>
          <w:bCs/>
          <w:szCs w:val="21"/>
          <w:lang w:val="en-US" w:eastAsia="zh-CN"/>
        </w:rPr>
        <w:t>t</w:t>
      </w:r>
      <w:r>
        <w:rPr>
          <w:rFonts w:hint="eastAsia" w:cs="Arial"/>
          <w:b/>
          <w:bCs/>
          <w:szCs w:val="21"/>
        </w:rPr>
        <w:t xml:space="preserve">he explicit </w:t>
      </w:r>
      <w:r>
        <w:rPr>
          <w:rFonts w:hint="eastAsia" w:eastAsia="宋体" w:cs="Arial"/>
          <w:b/>
          <w:bCs/>
          <w:szCs w:val="21"/>
          <w:lang w:val="en-US" w:eastAsia="zh-CN"/>
        </w:rPr>
        <w:t xml:space="preserve">indication of </w:t>
      </w:r>
      <w:r>
        <w:rPr>
          <w:rFonts w:hint="eastAsia" w:cs="Arial"/>
          <w:b/>
          <w:bCs/>
          <w:szCs w:val="21"/>
        </w:rPr>
        <w:t>time-domain resources is provided to tags with Query command</w:t>
      </w:r>
      <w:r>
        <w:rPr>
          <w:rFonts w:hint="eastAsia" w:eastAsia="宋体" w:cs="Arial"/>
          <w:b/>
          <w:bCs/>
          <w:szCs w:val="21"/>
        </w:rPr>
        <w:t>.</w:t>
      </w:r>
    </w:p>
    <w:p w14:paraId="7306263B">
      <w:pPr>
        <w:pStyle w:val="61"/>
        <w:spacing w:after="0"/>
        <w:ind w:left="0" w:firstLine="0"/>
        <w:jc w:val="both"/>
        <w:rPr>
          <w:rFonts w:cs="Arial" w:eastAsiaTheme="minorEastAsia"/>
          <w:color w:val="000000" w:themeColor="text1"/>
          <w:lang w:eastAsia="zh-CN"/>
          <w14:textFill>
            <w14:solidFill>
              <w14:schemeClr w14:val="tx1"/>
            </w14:solidFill>
          </w14:textFill>
        </w:rPr>
      </w:pPr>
    </w:p>
    <w:p w14:paraId="36A5341F">
      <w:pPr>
        <w:keepNext/>
        <w:keepLines/>
        <w:tabs>
          <w:tab w:val="left" w:pos="432"/>
          <w:tab w:val="left" w:pos="567"/>
        </w:tabs>
        <w:spacing w:before="120"/>
        <w:outlineLvl w:val="1"/>
        <w:rPr>
          <w:rFonts w:cs="Arial" w:eastAsiaTheme="minorEastAsia"/>
          <w:b/>
          <w:bCs/>
          <w:color w:val="000000" w:themeColor="text1"/>
          <w14:textFill>
            <w14:solidFill>
              <w14:schemeClr w14:val="tx1"/>
            </w14:solidFill>
          </w14:textFill>
        </w:rPr>
      </w:pPr>
      <w:r>
        <w:rPr>
          <w:rFonts w:hint="eastAsia" w:eastAsia="宋体"/>
          <w:sz w:val="24"/>
          <w:szCs w:val="24"/>
          <w:lang w:val="en-GB"/>
        </w:rPr>
        <w:t>2.</w:t>
      </w:r>
      <w:r>
        <w:rPr>
          <w:rFonts w:hint="eastAsia" w:eastAsia="宋体"/>
          <w:sz w:val="24"/>
          <w:szCs w:val="24"/>
        </w:rPr>
        <w:t>2</w:t>
      </w:r>
      <w:r>
        <w:rPr>
          <w:rFonts w:hint="eastAsia" w:eastAsia="宋体"/>
          <w:sz w:val="24"/>
          <w:szCs w:val="24"/>
          <w:lang w:val="en-GB"/>
        </w:rPr>
        <w:t xml:space="preserve"> </w:t>
      </w:r>
      <w:r>
        <w:rPr>
          <w:rFonts w:hint="eastAsia" w:eastAsia="宋体"/>
          <w:sz w:val="24"/>
          <w:szCs w:val="24"/>
        </w:rPr>
        <w:t>A-IoT paging</w:t>
      </w:r>
    </w:p>
    <w:p w14:paraId="79BE0E2A">
      <w:pPr>
        <w:pStyle w:val="61"/>
        <w:ind w:left="0" w:firstLine="0"/>
        <w:outlineLvl w:val="2"/>
        <w:rPr>
          <w:rFonts w:eastAsia="宋体"/>
          <w:lang w:eastAsia="zh-CN"/>
        </w:rPr>
      </w:pPr>
      <w:r>
        <w:rPr>
          <w:rFonts w:hint="eastAsia" w:eastAsia="宋体"/>
          <w:lang w:eastAsia="zh-CN"/>
        </w:rPr>
        <w:t>2.2.</w:t>
      </w:r>
      <w:r>
        <w:rPr>
          <w:rFonts w:hint="eastAsia" w:eastAsia="宋体"/>
          <w:lang w:val="en-US" w:eastAsia="zh-CN"/>
        </w:rPr>
        <w:t>1</w:t>
      </w:r>
      <w:r>
        <w:rPr>
          <w:rFonts w:hint="eastAsia" w:eastAsia="宋体"/>
          <w:lang w:eastAsia="zh-CN"/>
        </w:rPr>
        <w:t xml:space="preserve"> Message content</w:t>
      </w:r>
    </w:p>
    <w:p w14:paraId="2DEDBE0D">
      <w:pPr>
        <w:pStyle w:val="61"/>
        <w:ind w:left="0" w:firstLine="0"/>
        <w:rPr>
          <w:rFonts w:eastAsia="宋体"/>
          <w:lang w:eastAsia="zh-CN"/>
        </w:rPr>
      </w:pPr>
      <w:r>
        <w:rPr>
          <w:rFonts w:hint="eastAsia" w:eastAsia="宋体"/>
          <w:lang w:eastAsia="zh-CN"/>
        </w:rPr>
        <w:t>2.2.</w:t>
      </w:r>
      <w:r>
        <w:rPr>
          <w:rFonts w:hint="eastAsia" w:eastAsia="宋体"/>
          <w:lang w:val="en-US" w:eastAsia="zh-CN"/>
        </w:rPr>
        <w:t>1</w:t>
      </w:r>
      <w:r>
        <w:rPr>
          <w:rFonts w:hint="eastAsia" w:eastAsia="宋体"/>
          <w:lang w:eastAsia="zh-CN"/>
        </w:rPr>
        <w:t>.1  Identifier of target A-IoT device(s)</w:t>
      </w:r>
    </w:p>
    <w:p w14:paraId="6D660047">
      <w:pPr>
        <w:pStyle w:val="61"/>
        <w:spacing w:after="60"/>
        <w:ind w:left="0" w:firstLine="0"/>
        <w:rPr>
          <w:rFonts w:eastAsia="宋体"/>
          <w:lang w:eastAsia="zh-CN"/>
        </w:rPr>
      </w:pPr>
      <w:r>
        <w:rPr>
          <w:rFonts w:hint="eastAsia" w:eastAsia="宋体"/>
          <w:lang w:eastAsia="zh-CN"/>
        </w:rPr>
        <w:t>In RAN2#12</w:t>
      </w:r>
      <w:r>
        <w:rPr>
          <w:rFonts w:hint="eastAsia" w:eastAsia="宋体"/>
          <w:lang w:val="en-US" w:eastAsia="zh-CN"/>
        </w:rPr>
        <w:t>6</w:t>
      </w:r>
      <w:r>
        <w:rPr>
          <w:rFonts w:hint="eastAsia" w:eastAsia="宋体"/>
          <w:lang w:eastAsia="zh-CN"/>
        </w:rPr>
        <w:t xml:space="preserve"> meeting, it has been agreed that</w:t>
      </w:r>
      <w:r>
        <w:rPr>
          <w:rFonts w:hint="eastAsia" w:eastAsia="宋体"/>
          <w:lang w:val="en-US" w:eastAsia="zh-CN"/>
        </w:rPr>
        <w:t xml:space="preserve"> [2]</w:t>
      </w:r>
      <w:r>
        <w:rPr>
          <w:rFonts w:hint="eastAsia" w:eastAsia="宋体"/>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A84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0134608F">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pPr>
            <w:r>
              <w:t>1</w:t>
            </w:r>
            <w:r>
              <w:tab/>
            </w:r>
            <w:r>
              <w:t>RAN2 will study the following cases for AIoT paging message:</w:t>
            </w:r>
          </w:p>
          <w:p w14:paraId="3E90C064">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an ID of a single A-IoT device.  </w:t>
            </w:r>
          </w:p>
          <w:p w14:paraId="154B0AB7">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a group ID that maps to multiple A-IoT devices. </w:t>
            </w:r>
          </w:p>
          <w:p w14:paraId="21216FC9">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a message that does not contain an ID, i.e., addressed for all devices that can receive the AIoT message.</w:t>
            </w:r>
          </w:p>
          <w:p w14:paraId="35E30B5D">
            <w:pPr>
              <w:pStyle w:val="54"/>
              <w:keepNext w:val="0"/>
              <w:keepLines w:val="0"/>
              <w:pageBreakBefore w:val="0"/>
              <w:widowControl/>
              <w:numPr>
                <w:ilvl w:val="0"/>
                <w:numId w:val="11"/>
              </w:numPr>
              <w:kinsoku/>
              <w:wordWrap/>
              <w:overflowPunct w:val="0"/>
              <w:topLinePunct w:val="0"/>
              <w:autoSpaceDE w:val="0"/>
              <w:autoSpaceDN w:val="0"/>
              <w:bidi w:val="0"/>
              <w:adjustRightInd/>
              <w:snapToGrid w:val="0"/>
              <w:spacing w:line="400" w:lineRule="exact"/>
              <w:ind w:left="0" w:leftChars="0" w:firstLine="400" w:firstLineChars="200"/>
              <w:textAlignment w:val="auto"/>
            </w:pPr>
            <w:r>
              <w:t xml:space="preserve">a message containing multiple IDs of A-IoT devices.  Need to confirm the need for this use case based on SA2 discussion.   </w:t>
            </w:r>
          </w:p>
          <w:p w14:paraId="3A00791B">
            <w:pPr>
              <w:pStyle w:val="54"/>
              <w:keepNext w:val="0"/>
              <w:keepLines w:val="0"/>
              <w:pageBreakBefore w:val="0"/>
              <w:widowControl/>
              <w:kinsoku/>
              <w:wordWrap/>
              <w:overflowPunct w:val="0"/>
              <w:topLinePunct w:val="0"/>
              <w:autoSpaceDE w:val="0"/>
              <w:autoSpaceDN w:val="0"/>
              <w:bidi w:val="0"/>
              <w:adjustRightInd/>
              <w:snapToGrid w:val="0"/>
              <w:spacing w:line="400" w:lineRule="exact"/>
              <w:ind w:left="363"/>
              <w:textAlignment w:val="auto"/>
              <w:rPr>
                <w:rFonts w:eastAsia="宋体"/>
                <w:lang w:eastAsia="zh-CN"/>
              </w:rPr>
            </w:pPr>
            <w:r>
              <w:tab/>
            </w:r>
            <w:r>
              <w:t xml:space="preserve">What device ID and group ID and scenarios is depending on SA2 discussion.  </w:t>
            </w:r>
          </w:p>
        </w:tc>
      </w:tr>
    </w:tbl>
    <w:p w14:paraId="2C698BBC">
      <w:pPr>
        <w:pStyle w:val="61"/>
        <w:ind w:left="0" w:firstLine="0"/>
        <w:jc w:val="both"/>
        <w:rPr>
          <w:rFonts w:hint="default" w:eastAsia="宋体"/>
          <w:lang w:val="en-US" w:eastAsia="zh-CN"/>
        </w:rPr>
      </w:pPr>
      <w:r>
        <w:rPr>
          <w:rFonts w:hint="eastAsia" w:eastAsia="宋体"/>
          <w:lang w:val="en-US" w:eastAsia="zh-CN"/>
        </w:rPr>
        <w:t>It has been agreed that single device ID, group ID and no device ID can be contained in A-IoT paging message, while whether multiple device IDs can be contained need to be confirmed by SA2. For the case that multiple device IDs are contained in A-IoT paging, we have the following observations on the aspects other than use case. If an A-IoT paging containing multiple device IDs is supported, the maximum number of device IDs that can be included is influenced by the length of the device ID and the maximum amount of data that can be transmitted at once in the physical layer. Besides, the case that multiple deive IDs contained in an A-IoT paging may increase the length of A-IoT paging message and thus, increase the energy consumption for an A-IoT device receiving the whole A-IoT paging message before determining whether the A-IoT paging is target to it. While, the case that multiple device IDs contained in an A-IoT paging may slao bring some benefits. For example, compared with transmitting multiple A-IoT paging each with single device ID, transmitting an A-IoT paging with multiple device IDs may reduce the signaling overhead to some extent, especially when performing the same operation on them.</w:t>
      </w:r>
    </w:p>
    <w:p w14:paraId="77228AF7">
      <w:pPr>
        <w:snapToGrid w:val="0"/>
        <w:spacing w:before="180" w:beforeLines="50" w:line="288" w:lineRule="auto"/>
        <w:rPr>
          <w:rFonts w:hint="default" w:cs="Arial"/>
          <w:b/>
          <w:bCs/>
          <w:szCs w:val="21"/>
          <w:lang w:val="en-US"/>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2</w:t>
      </w:r>
      <w:r>
        <w:rPr>
          <w:rFonts w:cs="Arial"/>
          <w:b/>
          <w:bCs/>
          <w:szCs w:val="21"/>
        </w:rPr>
        <w:t xml:space="preserve">: </w:t>
      </w:r>
      <w:r>
        <w:rPr>
          <w:rFonts w:hint="eastAsia" w:eastAsia="宋体" w:cs="Arial"/>
          <w:b/>
          <w:bCs/>
          <w:szCs w:val="21"/>
          <w:lang w:val="en-US" w:eastAsia="zh-CN"/>
        </w:rPr>
        <w:t xml:space="preserve">Containing multiple device IDs in an A-IoT paging message may </w:t>
      </w:r>
      <w:r>
        <w:rPr>
          <w:rFonts w:hint="eastAsia" w:eastAsia="宋体"/>
          <w:b/>
          <w:bCs/>
          <w:lang w:val="en-US" w:eastAsia="zh-CN"/>
        </w:rPr>
        <w:t>increase the energy consumption for an A-IoT device receiving the whole A-IoT paging message before determining whether the A-IoT paging is target to it.</w:t>
      </w:r>
    </w:p>
    <w:p w14:paraId="441497A9">
      <w:pPr>
        <w:snapToGrid w:val="0"/>
        <w:spacing w:before="180" w:beforeLines="50" w:line="288" w:lineRule="auto"/>
        <w:rPr>
          <w:rFonts w:hint="default"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lang w:val="en-US" w:eastAsia="zh-CN"/>
        </w:rPr>
        <w:t>Containing multiple device IDs in an A-IoT paging message may reduce the signaling overhead, especially when performing the same operation on those devices.</w:t>
      </w:r>
    </w:p>
    <w:p w14:paraId="480DF019">
      <w:pPr>
        <w:pStyle w:val="61"/>
        <w:ind w:left="0" w:firstLine="0"/>
        <w:rPr>
          <w:rFonts w:hint="eastAsia" w:eastAsia="宋体"/>
          <w:lang w:eastAsia="zh-CN"/>
        </w:rPr>
      </w:pPr>
    </w:p>
    <w:p w14:paraId="64976A42">
      <w:pPr>
        <w:pStyle w:val="61"/>
        <w:ind w:left="0" w:firstLine="0"/>
        <w:rPr>
          <w:rFonts w:eastAsia="宋体"/>
          <w:lang w:eastAsia="zh-CN"/>
        </w:rPr>
      </w:pPr>
      <w:r>
        <w:rPr>
          <w:rFonts w:hint="eastAsia" w:eastAsia="宋体"/>
          <w:lang w:eastAsia="zh-CN"/>
        </w:rPr>
        <w:t>2.2.</w:t>
      </w:r>
      <w:r>
        <w:rPr>
          <w:rFonts w:hint="eastAsia" w:eastAsia="宋体"/>
          <w:lang w:val="en-US" w:eastAsia="zh-CN"/>
        </w:rPr>
        <w:t>1</w:t>
      </w:r>
      <w:r>
        <w:rPr>
          <w:rFonts w:hint="eastAsia" w:eastAsia="宋体"/>
          <w:lang w:eastAsia="zh-CN"/>
        </w:rPr>
        <w:t>.2  Identifier of trigger cause</w:t>
      </w:r>
    </w:p>
    <w:p w14:paraId="6021F054">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In RAN2#12</w:t>
      </w:r>
      <w:r>
        <w:rPr>
          <w:rFonts w:hint="eastAsia" w:cs="Arial" w:eastAsiaTheme="minorEastAsia"/>
          <w:color w:val="000000" w:themeColor="text1"/>
          <w:lang w:val="en-US" w:eastAsia="zh-CN"/>
          <w14:textFill>
            <w14:solidFill>
              <w14:schemeClr w14:val="tx1"/>
            </w14:solidFill>
          </w14:textFill>
        </w:rPr>
        <w:t>6</w:t>
      </w:r>
      <w:r>
        <w:rPr>
          <w:rFonts w:hint="eastAsia" w:cs="Arial" w:eastAsiaTheme="minorEastAsia"/>
          <w:color w:val="000000" w:themeColor="text1"/>
          <w:lang w:eastAsia="zh-CN"/>
          <w14:textFill>
            <w14:solidFill>
              <w14:schemeClr w14:val="tx1"/>
            </w14:solidFill>
          </w14:textFill>
        </w:rPr>
        <w:t xml:space="preserve"> meeting, it is agreed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0E2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0F94B52">
            <w:pPr>
              <w:pStyle w:val="54"/>
              <w:ind w:left="363"/>
              <w:rPr>
                <w:b/>
                <w:bCs/>
              </w:rPr>
            </w:pPr>
            <w:r>
              <w:rPr>
                <w:b/>
                <w:bCs/>
              </w:rPr>
              <w:t xml:space="preserve">Agreements </w:t>
            </w:r>
          </w:p>
          <w:p w14:paraId="21DC15E8">
            <w:pPr>
              <w:pStyle w:val="54"/>
              <w:ind w:left="363"/>
            </w:pPr>
            <w:r>
              <w:t>1</w:t>
            </w:r>
            <w:r>
              <w:tab/>
            </w:r>
            <w:r>
              <w:t>As baseline, the “inventory only” case is supported by the procedure:</w:t>
            </w:r>
          </w:p>
          <w:p w14:paraId="280574FC">
            <w:pPr>
              <w:pStyle w:val="54"/>
              <w:ind w:left="363"/>
            </w:pPr>
            <w:r>
              <w:t>-</w:t>
            </w:r>
            <w:r>
              <w:tab/>
            </w:r>
            <w:r>
              <w:t>Step A: A-IoT paging;</w:t>
            </w:r>
          </w:p>
          <w:p w14:paraId="460F967A">
            <w:pPr>
              <w:pStyle w:val="54"/>
              <w:ind w:left="363"/>
            </w:pPr>
            <w:r>
              <w:t>-</w:t>
            </w:r>
            <w:r>
              <w:tab/>
            </w:r>
            <w:r>
              <w:t xml:space="preserve">Step B: Device ID transmission (via Random Access or without using RA).  Details are FFS </w:t>
            </w:r>
          </w:p>
          <w:p w14:paraId="69481D8C">
            <w:pPr>
              <w:pStyle w:val="54"/>
              <w:ind w:left="363"/>
            </w:pPr>
            <w:r>
              <w:t>2</w:t>
            </w:r>
            <w:r>
              <w:tab/>
            </w:r>
            <w:r>
              <w:t>As baseline, the “inventory and command” case is supported by the procedure:</w:t>
            </w:r>
          </w:p>
          <w:p w14:paraId="53B4E880">
            <w:pPr>
              <w:pStyle w:val="54"/>
              <w:ind w:left="363"/>
            </w:pPr>
            <w:r>
              <w:t>-</w:t>
            </w:r>
            <w:r>
              <w:tab/>
            </w:r>
            <w:r>
              <w:t>Step A: A-IoT paging;</w:t>
            </w:r>
          </w:p>
          <w:p w14:paraId="6942CE97">
            <w:pPr>
              <w:pStyle w:val="54"/>
              <w:ind w:left="363"/>
            </w:pPr>
            <w:r>
              <w:t>-</w:t>
            </w:r>
            <w:r>
              <w:tab/>
            </w:r>
            <w:r>
              <w:t xml:space="preserve">Step B: Device ID transmission (via Random Access or without using RA).  Details are FFS </w:t>
            </w:r>
          </w:p>
          <w:p w14:paraId="047A7875">
            <w:pPr>
              <w:pStyle w:val="54"/>
              <w:ind w:left="363"/>
              <w:rPr>
                <w:rFonts w:eastAsiaTheme="minorEastAsia"/>
              </w:rPr>
            </w:pPr>
            <w:r>
              <w:rPr>
                <w:rFonts w:eastAsiaTheme="minorEastAsia"/>
              </w:rPr>
              <w:t>-</w:t>
            </w:r>
            <w:r>
              <w:rPr>
                <w:rFonts w:eastAsiaTheme="minorEastAsia"/>
              </w:rPr>
              <w:tab/>
            </w:r>
            <w:r>
              <w:rPr>
                <w:rFonts w:eastAsiaTheme="minorEastAsia"/>
              </w:rPr>
              <w:t>Step C: reader to device data transmission (e.g. the R2D command), and</w:t>
            </w:r>
          </w:p>
          <w:p w14:paraId="587F3326">
            <w:pPr>
              <w:pStyle w:val="54"/>
              <w:ind w:left="363"/>
              <w:rPr>
                <w:rFonts w:eastAsiaTheme="minorEastAsia"/>
              </w:rPr>
            </w:pPr>
            <w:r>
              <w:rPr>
                <w:rFonts w:eastAsiaTheme="minorEastAsia"/>
              </w:rPr>
              <w:t>-</w:t>
            </w:r>
            <w:r>
              <w:rPr>
                <w:rFonts w:eastAsiaTheme="minorEastAsia"/>
              </w:rPr>
              <w:tab/>
            </w:r>
            <w:r>
              <w:rPr>
                <w:rFonts w:eastAsiaTheme="minorEastAsia"/>
              </w:rPr>
              <w:t xml:space="preserve">Step D: corresponding device to reader data transmission (e.g. the feedback).  FFS whether this is optional, pending other WG discussions.   </w:t>
            </w:r>
          </w:p>
          <w:p w14:paraId="5BE27882">
            <w:pPr>
              <w:pStyle w:val="54"/>
              <w:ind w:left="363"/>
              <w:rPr>
                <w:rFonts w:eastAsiaTheme="minorEastAsia"/>
              </w:rPr>
            </w:pPr>
            <w:r>
              <w:rPr>
                <w:rFonts w:eastAsiaTheme="minorEastAsia"/>
              </w:rPr>
              <w:t xml:space="preserve">Clarify in TR that inventory and command doesn’t mean that AIoT paging includes both Inventory and Command in the same message.  </w:t>
            </w:r>
            <w:r>
              <w:rPr>
                <w:rFonts w:eastAsiaTheme="minorEastAsia"/>
                <w:highlight w:val="none"/>
              </w:rPr>
              <w:t xml:space="preserve">This doesn’t mean that inventory and command are received by the reader at the same time from upper layer. </w:t>
            </w:r>
            <w:r>
              <w:rPr>
                <w:rFonts w:eastAsiaTheme="minorEastAsia"/>
              </w:rPr>
              <w:t xml:space="preserve">  </w:t>
            </w:r>
          </w:p>
          <w:p w14:paraId="55E0D2EE">
            <w:pPr>
              <w:pStyle w:val="54"/>
              <w:ind w:left="363"/>
            </w:pPr>
            <w:r>
              <w:t>3</w:t>
            </w:r>
            <w:r>
              <w:tab/>
            </w:r>
            <w:r>
              <w:t xml:space="preserve">From RAN2 point of view we will study “Command only” use case.  </w:t>
            </w:r>
          </w:p>
          <w:p w14:paraId="0761A9FA">
            <w:pPr>
              <w:pStyle w:val="54"/>
              <w:ind w:left="726"/>
              <w:rPr>
                <w:rFonts w:eastAsiaTheme="minorEastAsia"/>
              </w:rPr>
            </w:pPr>
            <w:r>
              <w:rPr>
                <w:rFonts w:eastAsiaTheme="minorEastAsia"/>
              </w:rPr>
              <w:t>FFS the options on how to support it :</w:t>
            </w:r>
          </w:p>
          <w:p w14:paraId="132469A1">
            <w:pPr>
              <w:pStyle w:val="54"/>
              <w:ind w:left="726"/>
              <w:rPr>
                <w:rFonts w:eastAsiaTheme="minorEastAsia"/>
              </w:rPr>
            </w:pPr>
            <w:r>
              <w:rPr>
                <w:rFonts w:eastAsiaTheme="minorEastAsia"/>
              </w:rPr>
              <w:tab/>
            </w:r>
            <w:r>
              <w:rPr>
                <w:rFonts w:eastAsiaTheme="minorEastAsia"/>
              </w:rPr>
              <w:t xml:space="preserve">Initial trigger message from the reader contains the command.  </w:t>
            </w:r>
            <w:r>
              <w:t xml:space="preserve">Final feasibility depends on SA2 and SA3 work/conclusions.    </w:t>
            </w:r>
          </w:p>
          <w:p w14:paraId="5E13956E">
            <w:pPr>
              <w:pStyle w:val="54"/>
              <w:ind w:left="726"/>
              <w:rPr>
                <w:rFonts w:cs="Arial" w:eastAsiaTheme="minorEastAsia"/>
                <w:color w:val="000000" w:themeColor="text1"/>
                <w14:textFill>
                  <w14:solidFill>
                    <w14:schemeClr w14:val="tx1"/>
                  </w14:solidFill>
                </w14:textFill>
              </w:rPr>
            </w:pPr>
            <w:r>
              <w:rPr>
                <w:rFonts w:eastAsiaTheme="minorEastAsia"/>
              </w:rPr>
              <w:tab/>
            </w:r>
            <w:r>
              <w:rPr>
                <w:rFonts w:eastAsiaTheme="minorEastAsia"/>
              </w:rPr>
              <w:t>Use baseline procedure for “inventory and command”(i.e. first triggers inventory procedure and then sends command)</w:t>
            </w:r>
            <w:r>
              <w:rPr>
                <w:rFonts w:hint="eastAsia" w:eastAsia="宋体"/>
              </w:rPr>
              <w:t xml:space="preserve">   </w:t>
            </w:r>
          </w:p>
        </w:tc>
      </w:tr>
    </w:tbl>
    <w:p w14:paraId="685ECE2B">
      <w:pPr>
        <w:pStyle w:val="61"/>
        <w:spacing w:after="0"/>
        <w:ind w:left="0" w:firstLine="0"/>
        <w:jc w:val="both"/>
        <w:rPr>
          <w:rFonts w:cs="Arial" w:eastAsiaTheme="minorEastAsia"/>
          <w:color w:val="000000" w:themeColor="text1"/>
          <w:lang w:eastAsia="zh-CN"/>
          <w14:textFill>
            <w14:solidFill>
              <w14:schemeClr w14:val="tx1"/>
            </w14:solidFill>
          </w14:textFill>
        </w:rPr>
      </w:pPr>
    </w:p>
    <w:p w14:paraId="691FDF77">
      <w:pPr>
        <w:pStyle w:val="61"/>
        <w:spacing w:after="0"/>
        <w:ind w:left="0" w:firstLine="0"/>
        <w:jc w:val="both"/>
        <w:rPr>
          <w:rFonts w:hint="default" w:eastAsia="宋体"/>
          <w:lang w:val="en-US" w:eastAsia="zh-CN"/>
        </w:rPr>
      </w:pPr>
      <w:r>
        <w:rPr>
          <w:rFonts w:hint="eastAsia" w:cs="Arial" w:eastAsiaTheme="minorEastAsia"/>
          <w:color w:val="000000" w:themeColor="text1"/>
          <w:lang w:val="en-US" w:eastAsia="zh-CN"/>
          <w14:textFill>
            <w14:solidFill>
              <w14:schemeClr w14:val="tx1"/>
            </w14:solidFill>
          </w14:textFill>
        </w:rPr>
        <w:t xml:space="preserve">It is agreed that the baseline procedures of </w:t>
      </w:r>
      <w:r>
        <w:t>“inventory only”</w:t>
      </w:r>
      <w:r>
        <w:rPr>
          <w:rFonts w:hint="eastAsia" w:eastAsia="宋体"/>
          <w:lang w:val="en-US" w:eastAsia="zh-CN"/>
        </w:rPr>
        <w:t xml:space="preserve"> and </w:t>
      </w:r>
      <w:r>
        <w:t>“inventory and command”</w:t>
      </w:r>
      <w:r>
        <w:rPr>
          <w:rFonts w:hint="eastAsia" w:eastAsia="宋体"/>
          <w:lang w:val="en-US" w:eastAsia="zh-CN"/>
        </w:rPr>
        <w:t xml:space="preserve"> case are both initiated by </w:t>
      </w:r>
      <w:r>
        <w:rPr>
          <w:rFonts w:hint="eastAsia" w:cs="Arial" w:eastAsiaTheme="minorEastAsia"/>
          <w:color w:val="000000" w:themeColor="text1"/>
          <w:lang w:val="en-US" w:eastAsia="zh-CN"/>
          <w14:textFill>
            <w14:solidFill>
              <w14:schemeClr w14:val="tx1"/>
            </w14:solidFill>
          </w14:textFill>
        </w:rPr>
        <w:t>A-IoT paging transmission.</w:t>
      </w:r>
      <w:r>
        <w:rPr>
          <w:rFonts w:hint="eastAsia" w:eastAsia="宋体"/>
          <w:lang w:val="en-US" w:eastAsia="zh-CN"/>
        </w:rPr>
        <w:t xml:space="preserve"> For the procedure of</w:t>
      </w:r>
      <w:r>
        <w:rPr>
          <w:rFonts w:hint="eastAsia" w:cs="Arial" w:eastAsiaTheme="minorEastAsia"/>
          <w:color w:val="000000" w:themeColor="text1"/>
          <w:lang w:val="en-US" w:eastAsia="zh-CN"/>
          <w14:textFill>
            <w14:solidFill>
              <w14:schemeClr w14:val="tx1"/>
            </w14:solidFill>
          </w14:textFill>
        </w:rPr>
        <w:t xml:space="preserve"> </w:t>
      </w:r>
      <w:r>
        <w:t>“Command only” case</w:t>
      </w:r>
      <w:r>
        <w:rPr>
          <w:rFonts w:hint="eastAsia" w:eastAsia="宋体"/>
          <w:lang w:val="en-US" w:eastAsia="zh-CN"/>
        </w:rPr>
        <w:t xml:space="preserve">, it </w:t>
      </w:r>
      <w:r>
        <w:rPr>
          <w:rFonts w:hint="eastAsia" w:cs="Arial" w:eastAsiaTheme="minorEastAsia"/>
          <w:color w:val="000000" w:themeColor="text1"/>
          <w:lang w:val="en-US" w:eastAsia="zh-CN"/>
          <w14:textFill>
            <w14:solidFill>
              <w14:schemeClr w14:val="tx1"/>
            </w14:solidFill>
          </w14:textFill>
        </w:rPr>
        <w:t>can also be initiated by A-IoT paging transmission. From our point of view, the A-IoT paging can be not only one message but also a set of messages. For example, during the</w:t>
      </w:r>
      <w:r>
        <w:rPr>
          <w:rFonts w:hint="eastAsia" w:eastAsia="宋体"/>
          <w:lang w:val="en-US" w:eastAsia="zh-CN"/>
        </w:rPr>
        <w:t xml:space="preserve"> procedure of </w:t>
      </w:r>
      <w:r>
        <w:t>“</w:t>
      </w:r>
      <w:r>
        <w:rPr>
          <w:rFonts w:hint="eastAsia" w:eastAsia="宋体"/>
          <w:lang w:val="en-US" w:eastAsia="zh-CN"/>
        </w:rPr>
        <w:t>c</w:t>
      </w:r>
      <w:r>
        <w:t>ommand only” case</w:t>
      </w:r>
      <w:r>
        <w:rPr>
          <w:rFonts w:hint="eastAsia" w:eastAsia="宋体"/>
          <w:lang w:val="en-US" w:eastAsia="zh-CN"/>
        </w:rPr>
        <w:t>, an A-IoT paging message whose content similar to A-IoT paging message for</w:t>
      </w:r>
      <w:r>
        <w:rPr>
          <w:rFonts w:hint="eastAsia" w:cs="Arial" w:eastAsiaTheme="minorEastAsia"/>
          <w:color w:val="000000" w:themeColor="text1"/>
          <w:lang w:val="en-US" w:eastAsia="zh-CN"/>
          <w14:textFill>
            <w14:solidFill>
              <w14:schemeClr w14:val="tx1"/>
            </w14:solidFill>
          </w14:textFill>
        </w:rPr>
        <w:t xml:space="preserve"> </w:t>
      </w:r>
      <w:r>
        <w:t>“inventory only”</w:t>
      </w:r>
      <w:r>
        <w:rPr>
          <w:rFonts w:hint="eastAsia" w:eastAsia="宋体"/>
          <w:lang w:val="en-US" w:eastAsia="zh-CN"/>
        </w:rPr>
        <w:t xml:space="preserve"> and </w:t>
      </w:r>
      <w:r>
        <w:t>“inventory and command”</w:t>
      </w:r>
      <w:r>
        <w:rPr>
          <w:rFonts w:hint="eastAsia" w:eastAsia="宋体"/>
          <w:lang w:val="en-US" w:eastAsia="zh-CN"/>
        </w:rPr>
        <w:t xml:space="preserve"> procedure is transmitted to A-IoT devices to identify target devices and indicate D2R resources for response at first. Then a subsequent A-IoT paging which contains the command (Write, Read, etc.) is transmitted. </w:t>
      </w:r>
      <w:r>
        <w:rPr>
          <w:rFonts w:hint="eastAsia" w:eastAsia="宋体"/>
          <w:lang w:eastAsia="zh-CN"/>
        </w:rPr>
        <w:t>In this way, it is beneficial for device monitoring A-IoT paging</w:t>
      </w:r>
      <w:r>
        <w:rPr>
          <w:rFonts w:hint="eastAsia" w:eastAsia="宋体"/>
          <w:lang w:val="en-US" w:eastAsia="zh-CN"/>
        </w:rPr>
        <w:t xml:space="preserve"> </w:t>
      </w:r>
      <w:r>
        <w:rPr>
          <w:rFonts w:hint="eastAsia" w:eastAsia="宋体"/>
          <w:lang w:eastAsia="zh-CN"/>
        </w:rPr>
        <w:t xml:space="preserve">because </w:t>
      </w:r>
      <w:r>
        <w:rPr>
          <w:rFonts w:hint="eastAsia" w:eastAsia="宋体"/>
          <w:lang w:val="en-US" w:eastAsia="zh-CN"/>
        </w:rPr>
        <w:t>the</w:t>
      </w:r>
      <w:r>
        <w:rPr>
          <w:rFonts w:hint="eastAsia" w:eastAsia="宋体"/>
          <w:lang w:eastAsia="zh-CN"/>
        </w:rPr>
        <w:t xml:space="preserve"> first A-IoT paging</w:t>
      </w:r>
      <w:r>
        <w:rPr>
          <w:rFonts w:hint="eastAsia" w:eastAsia="宋体"/>
          <w:lang w:val="en-US" w:eastAsia="zh-CN"/>
        </w:rPr>
        <w:t xml:space="preserve"> message are always</w:t>
      </w:r>
      <w:r>
        <w:rPr>
          <w:rFonts w:hint="eastAsia" w:eastAsia="宋体"/>
          <w:lang w:eastAsia="zh-CN"/>
        </w:rPr>
        <w:t xml:space="preserve"> </w:t>
      </w:r>
      <w:r>
        <w:rPr>
          <w:rFonts w:hint="eastAsia" w:eastAsia="宋体"/>
          <w:lang w:val="en-US" w:eastAsia="zh-CN"/>
        </w:rPr>
        <w:t>in</w:t>
      </w:r>
      <w:r>
        <w:rPr>
          <w:rFonts w:hint="eastAsia" w:eastAsia="宋体"/>
          <w:lang w:eastAsia="zh-CN"/>
        </w:rPr>
        <w:t xml:space="preserve"> similar formats </w:t>
      </w:r>
      <w:r>
        <w:rPr>
          <w:rFonts w:hint="eastAsia" w:eastAsia="宋体"/>
          <w:lang w:val="en-US" w:eastAsia="zh-CN"/>
        </w:rPr>
        <w:t xml:space="preserve">even </w:t>
      </w:r>
      <w:r>
        <w:rPr>
          <w:rFonts w:hint="eastAsia" w:eastAsia="宋体"/>
          <w:lang w:eastAsia="zh-CN"/>
        </w:rPr>
        <w:t xml:space="preserve">for different </w:t>
      </w:r>
      <w:r>
        <w:rPr>
          <w:rFonts w:hint="eastAsia" w:eastAsia="宋体"/>
          <w:lang w:val="en-US" w:eastAsia="zh-CN"/>
        </w:rPr>
        <w:t>procedures. However, compared to sending only one A-IoT paging, sending a set of A-IoT paging messages may slightly increase signaling overhead, considering that the physical layer may add preamble, CRC, etc. separately.</w:t>
      </w:r>
    </w:p>
    <w:p w14:paraId="614D8A85">
      <w:pPr>
        <w:pStyle w:val="61"/>
        <w:ind w:left="0" w:firstLine="0"/>
        <w:jc w:val="both"/>
        <w:rPr>
          <w:rFonts w:eastAsia="宋体"/>
          <w:lang w:eastAsia="zh-CN"/>
        </w:rPr>
      </w:pPr>
      <w:r>
        <w:rPr>
          <w:rFonts w:hint="eastAsia" w:eastAsia="宋体"/>
          <w:lang w:val="en-US" w:eastAsia="zh-CN"/>
        </w:rPr>
        <w:t>With the consideration that A-IoT devices may conduct different follow-up processes according to different trigger cause of A-IoT paging. For example,</w:t>
      </w:r>
      <w:r>
        <w:rPr>
          <w:rFonts w:hint="eastAsia" w:eastAsia="宋体"/>
          <w:lang w:eastAsia="zh-CN"/>
        </w:rPr>
        <w:t xml:space="preserve"> if the </w:t>
      </w:r>
      <w:r>
        <w:rPr>
          <w:rFonts w:hint="eastAsia" w:cs="Arial"/>
          <w:szCs w:val="21"/>
          <w:lang w:eastAsia="zh-CN"/>
        </w:rPr>
        <w:t>A-IoT paging is used to inventory, the target device(s) perform random access.</w:t>
      </w:r>
      <w:r>
        <w:rPr>
          <w:rFonts w:cs="Arial" w:eastAsiaTheme="minorEastAsia"/>
          <w:color w:val="000000" w:themeColor="text1"/>
          <w:lang w:eastAsia="zh-CN"/>
          <w14:textFill>
            <w14:solidFill>
              <w14:schemeClr w14:val="tx1"/>
            </w14:solidFill>
          </w14:textFill>
        </w:rPr>
        <w:t xml:space="preserve"> </w:t>
      </w:r>
      <w:r>
        <w:rPr>
          <w:rFonts w:hint="eastAsia" w:cs="Arial" w:eastAsiaTheme="minorEastAsia"/>
          <w:color w:val="000000" w:themeColor="text1"/>
          <w:lang w:eastAsia="zh-CN"/>
          <w14:textFill>
            <w14:solidFill>
              <w14:schemeClr w14:val="tx1"/>
            </w14:solidFill>
          </w14:textFill>
        </w:rPr>
        <w:t xml:space="preserve">While, if a </w:t>
      </w:r>
      <w:r>
        <w:rPr>
          <w:rFonts w:hint="eastAsia" w:cs="Arial" w:eastAsiaTheme="minorEastAsia"/>
          <w:color w:val="000000" w:themeColor="text1"/>
          <w:lang w:val="en-US" w:eastAsia="zh-CN"/>
          <w14:textFill>
            <w14:solidFill>
              <w14:schemeClr w14:val="tx1"/>
            </w14:solidFill>
          </w14:textFill>
        </w:rPr>
        <w:t xml:space="preserve">read </w:t>
      </w:r>
      <w:r>
        <w:rPr>
          <w:rFonts w:hint="eastAsia" w:cs="Arial" w:eastAsiaTheme="minorEastAsia"/>
          <w:color w:val="000000" w:themeColor="text1"/>
          <w:lang w:eastAsia="zh-CN"/>
          <w14:textFill>
            <w14:solidFill>
              <w14:schemeClr w14:val="tx1"/>
            </w14:solidFill>
          </w14:textFill>
        </w:rPr>
        <w:t xml:space="preserve">command is sent as an A-IoT paging, the target device(s) may transmit the </w:t>
      </w:r>
      <w:r>
        <w:rPr>
          <w:rFonts w:hint="eastAsia" w:cs="Arial" w:eastAsiaTheme="minorEastAsia"/>
          <w:color w:val="000000" w:themeColor="text1"/>
          <w:lang w:val="en-US" w:eastAsia="zh-CN"/>
          <w14:textFill>
            <w14:solidFill>
              <w14:schemeClr w14:val="tx1"/>
            </w14:solidFill>
          </w14:textFill>
        </w:rPr>
        <w:t>respond of read command</w:t>
      </w:r>
      <w:r>
        <w:rPr>
          <w:rFonts w:hint="eastAsia" w:cs="Arial" w:eastAsiaTheme="minorEastAsia"/>
          <w:color w:val="000000" w:themeColor="text1"/>
          <w:lang w:eastAsia="zh-CN"/>
          <w14:textFill>
            <w14:solidFill>
              <w14:schemeClr w14:val="tx1"/>
            </w14:solidFill>
          </w14:textFill>
        </w:rPr>
        <w:t xml:space="preserve"> directly. Therefore, an identifier should be contained in A-IoT paging for target A-IoT device(s) identifying different trigger causes (e.g. inventory, </w:t>
      </w:r>
      <w:r>
        <w:rPr>
          <w:rFonts w:hint="eastAsia" w:cs="Arial" w:eastAsiaTheme="minorEastAsia"/>
          <w:color w:val="000000" w:themeColor="text1"/>
          <w:lang w:val="en-US" w:eastAsia="zh-CN"/>
          <w14:textFill>
            <w14:solidFill>
              <w14:schemeClr w14:val="tx1"/>
            </w14:solidFill>
          </w14:textFill>
        </w:rPr>
        <w:t>read, write</w:t>
      </w:r>
      <w:r>
        <w:rPr>
          <w:rFonts w:hint="eastAsia" w:cs="Arial" w:eastAsiaTheme="minorEastAsia"/>
          <w:color w:val="000000" w:themeColor="text1"/>
          <w:lang w:eastAsia="zh-CN"/>
          <w14:textFill>
            <w14:solidFill>
              <w14:schemeClr w14:val="tx1"/>
            </w14:solidFill>
          </w14:textFill>
        </w:rPr>
        <w:t xml:space="preserve">, etc.). </w:t>
      </w:r>
    </w:p>
    <w:p w14:paraId="2E643F9A">
      <w:pPr>
        <w:snapToGrid w:val="0"/>
        <w:spacing w:before="180" w:beforeLines="50" w:line="288" w:lineRule="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 xml:space="preserve">For </w:t>
      </w:r>
      <w:r>
        <w:rPr>
          <w:rFonts w:hint="eastAsia" w:cs="Arial" w:eastAsiaTheme="minorEastAsia"/>
          <w:b/>
          <w:bCs/>
          <w:color w:val="000000" w:themeColor="text1"/>
          <w:lang w:val="en-US" w:eastAsia="zh-CN"/>
          <w14:textFill>
            <w14:solidFill>
              <w14:schemeClr w14:val="tx1"/>
            </w14:solidFill>
          </w14:textFill>
        </w:rPr>
        <w:t>the</w:t>
      </w:r>
      <w:r>
        <w:rPr>
          <w:rFonts w:hint="eastAsia" w:eastAsia="宋体"/>
          <w:b/>
          <w:bCs/>
          <w:lang w:val="en-US" w:eastAsia="zh-CN"/>
        </w:rPr>
        <w:t xml:space="preserve"> procedure of </w:t>
      </w:r>
      <w:r>
        <w:rPr>
          <w:b/>
          <w:bCs/>
        </w:rPr>
        <w:t>“</w:t>
      </w:r>
      <w:r>
        <w:rPr>
          <w:rFonts w:hint="eastAsia" w:eastAsia="宋体"/>
          <w:b/>
          <w:bCs/>
          <w:lang w:val="en-US" w:eastAsia="zh-CN"/>
        </w:rPr>
        <w:t>c</w:t>
      </w:r>
      <w:r>
        <w:rPr>
          <w:b/>
          <w:bCs/>
        </w:rPr>
        <w:t>ommand only” case</w:t>
      </w:r>
      <w:r>
        <w:rPr>
          <w:rFonts w:hint="eastAsia" w:eastAsia="宋体"/>
          <w:b/>
          <w:bCs/>
          <w:lang w:val="en-US" w:eastAsia="zh-CN"/>
        </w:rPr>
        <w:t xml:space="preserve">, transmitting an A-IoT paging message whose content similar to </w:t>
      </w:r>
      <w:r>
        <w:rPr>
          <w:b/>
          <w:bCs/>
        </w:rPr>
        <w:t>“inventory only”</w:t>
      </w:r>
      <w:r>
        <w:rPr>
          <w:rFonts w:hint="eastAsia" w:eastAsia="宋体"/>
          <w:b/>
          <w:bCs/>
          <w:lang w:val="en-US" w:eastAsia="zh-CN"/>
        </w:rPr>
        <w:t xml:space="preserve"> and </w:t>
      </w:r>
      <w:r>
        <w:rPr>
          <w:b/>
          <w:bCs/>
        </w:rPr>
        <w:t>“inventory and command”</w:t>
      </w:r>
      <w:r>
        <w:rPr>
          <w:rFonts w:hint="eastAsia" w:eastAsia="宋体"/>
          <w:b/>
          <w:bCs/>
          <w:lang w:val="en-US" w:eastAsia="zh-CN"/>
        </w:rPr>
        <w:t xml:space="preserve"> procedure at first may be </w:t>
      </w:r>
      <w:r>
        <w:rPr>
          <w:rFonts w:hint="eastAsia" w:eastAsia="宋体"/>
          <w:b/>
          <w:bCs/>
          <w:lang w:eastAsia="zh-CN"/>
        </w:rPr>
        <w:t>beneficial for device monitoring</w:t>
      </w:r>
      <w:r>
        <w:rPr>
          <w:rFonts w:hint="eastAsia" w:eastAsia="宋体" w:cs="Arial"/>
          <w:b/>
          <w:bCs/>
          <w:szCs w:val="21"/>
          <w:lang w:val="en-US" w:eastAsia="zh-CN"/>
        </w:rPr>
        <w:t>.</w:t>
      </w:r>
    </w:p>
    <w:p w14:paraId="622559CE">
      <w:pPr>
        <w:snapToGrid w:val="0"/>
        <w:spacing w:before="180" w:beforeLines="50" w:line="288" w:lineRule="auto"/>
        <w:rPr>
          <w:rFonts w:hint="default"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1</w:t>
      </w:r>
      <w:r>
        <w:rPr>
          <w:rFonts w:hint="eastAsia" w:cs="Arial"/>
          <w:b/>
          <w:bCs/>
          <w:szCs w:val="21"/>
        </w:rPr>
        <w:t xml:space="preserve">: </w:t>
      </w:r>
      <w:r>
        <w:rPr>
          <w:rFonts w:hint="eastAsia" w:eastAsia="宋体" w:cs="Arial"/>
          <w:b/>
          <w:bCs/>
          <w:szCs w:val="21"/>
          <w:lang w:val="en-US" w:eastAsia="zh-CN"/>
        </w:rPr>
        <w:t>An</w:t>
      </w:r>
      <w:r>
        <w:rPr>
          <w:rFonts w:hint="eastAsia" w:cs="Arial"/>
          <w:b/>
          <w:bCs/>
          <w:szCs w:val="21"/>
        </w:rPr>
        <w:t xml:space="preserve"> A-IoT paging</w:t>
      </w:r>
      <w:r>
        <w:rPr>
          <w:rFonts w:hint="eastAsia" w:eastAsia="宋体" w:cs="Arial"/>
          <w:b/>
          <w:bCs/>
          <w:szCs w:val="21"/>
          <w:lang w:val="en-US" w:eastAsia="zh-CN"/>
        </w:rPr>
        <w:t xml:space="preserve"> may include one message or a set of messages.</w:t>
      </w:r>
    </w:p>
    <w:p w14:paraId="63987625">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In A-IoT paging,</w:t>
      </w:r>
      <w:r>
        <w:rPr>
          <w:rFonts w:hint="eastAsia" w:cs="Arial" w:eastAsiaTheme="minorEastAsia"/>
          <w:b/>
          <w:bCs/>
          <w:color w:val="000000" w:themeColor="text1"/>
          <w14:textFill>
            <w14:solidFill>
              <w14:schemeClr w14:val="tx1"/>
            </w14:solidFill>
          </w14:textFill>
        </w:rPr>
        <w:t xml:space="preserve"> an identifier should be contained for target A-IoT devices identifying the trigger cause (e.g. inventory, </w:t>
      </w:r>
      <w:r>
        <w:rPr>
          <w:rFonts w:hint="eastAsia" w:cs="Arial" w:eastAsiaTheme="minorEastAsia"/>
          <w:b/>
          <w:bCs/>
          <w:color w:val="000000" w:themeColor="text1"/>
          <w:lang w:val="en-US" w:eastAsia="zh-CN"/>
          <w14:textFill>
            <w14:solidFill>
              <w14:schemeClr w14:val="tx1"/>
            </w14:solidFill>
          </w14:textFill>
        </w:rPr>
        <w:t>read</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write, </w:t>
      </w:r>
      <w:r>
        <w:rPr>
          <w:rFonts w:hint="eastAsia" w:cs="Arial" w:eastAsiaTheme="minorEastAsia"/>
          <w:b/>
          <w:bCs/>
          <w:color w:val="000000" w:themeColor="text1"/>
          <w14:textFill>
            <w14:solidFill>
              <w14:schemeClr w14:val="tx1"/>
            </w14:solidFill>
          </w14:textFill>
        </w:rPr>
        <w:t>etc.)</w:t>
      </w:r>
      <w:r>
        <w:rPr>
          <w:rFonts w:hint="eastAsia" w:eastAsia="宋体"/>
          <w:b/>
          <w:bCs/>
        </w:rPr>
        <w:t>.</w:t>
      </w:r>
    </w:p>
    <w:p w14:paraId="3B01086C">
      <w:pPr>
        <w:snapToGrid w:val="0"/>
        <w:spacing w:before="180" w:beforeLines="50" w:line="288" w:lineRule="auto"/>
        <w:rPr>
          <w:rFonts w:eastAsia="宋体"/>
          <w:b/>
          <w:bCs/>
        </w:rPr>
      </w:pPr>
    </w:p>
    <w:p w14:paraId="35F4956C">
      <w:pPr>
        <w:pStyle w:val="61"/>
        <w:ind w:left="0" w:firstLine="0"/>
        <w:rPr>
          <w:rFonts w:eastAsia="宋体"/>
          <w:lang w:eastAsia="zh-CN"/>
        </w:rPr>
      </w:pPr>
      <w:r>
        <w:rPr>
          <w:rFonts w:hint="eastAsia" w:eastAsia="宋体"/>
          <w:lang w:eastAsia="zh-CN"/>
        </w:rPr>
        <w:t>2.2.</w:t>
      </w:r>
      <w:r>
        <w:rPr>
          <w:rFonts w:hint="eastAsia" w:eastAsia="宋体"/>
          <w:lang w:val="en-US" w:eastAsia="zh-CN"/>
        </w:rPr>
        <w:t>1</w:t>
      </w:r>
      <w:r>
        <w:rPr>
          <w:rFonts w:hint="eastAsia" w:eastAsia="宋体"/>
          <w:lang w:eastAsia="zh-CN"/>
        </w:rPr>
        <w:t xml:space="preserve">.3  Identifier of </w:t>
      </w:r>
      <w:r>
        <w:rPr>
          <w:rFonts w:hint="eastAsia" w:eastAsia="宋体"/>
          <w:b w:val="0"/>
          <w:bCs w:val="0"/>
        </w:rPr>
        <w:t>multiple access method</w:t>
      </w:r>
    </w:p>
    <w:p w14:paraId="311FE2D1">
      <w:pPr>
        <w:snapToGrid w:val="0"/>
        <w:spacing w:before="180" w:beforeLines="50" w:line="288" w:lineRule="auto"/>
        <w:rPr>
          <w:rFonts w:eastAsia="宋体"/>
        </w:rPr>
      </w:pPr>
      <w:r>
        <w:rPr>
          <w:rFonts w:hint="eastAsia" w:eastAsia="宋体"/>
        </w:rPr>
        <w:t>In RAN1#1</w:t>
      </w:r>
      <w:r>
        <w:rPr>
          <w:rFonts w:hint="eastAsia" w:eastAsia="宋体"/>
          <w:lang w:val="en-US" w:eastAsia="zh-CN"/>
        </w:rPr>
        <w:t>1</w:t>
      </w:r>
      <w:r>
        <w:rPr>
          <w:rFonts w:hint="eastAsia" w:eastAsia="宋体"/>
        </w:rPr>
        <w:t>6</w:t>
      </w:r>
      <w:r>
        <w:rPr>
          <w:rFonts w:hint="eastAsia" w:eastAsia="宋体"/>
          <w:lang w:val="en-US" w:eastAsia="zh-CN"/>
        </w:rPr>
        <w:t>-bis</w:t>
      </w:r>
      <w:r>
        <w:rPr>
          <w:rFonts w:hint="eastAsia" w:eastAsia="宋体"/>
        </w:rPr>
        <w:t xml:space="preserve"> meeting, it has been agreed that</w:t>
      </w:r>
      <w:r>
        <w:rPr>
          <w:rFonts w:hint="eastAsia" w:eastAsia="宋体"/>
          <w:lang w:val="en-US" w:eastAsia="zh-CN"/>
        </w:rPr>
        <w:t xml:space="preserve"> [2]</w:t>
      </w:r>
      <w:r>
        <w:rPr>
          <w:rFonts w:hint="eastAsia" w:eastAsia="宋体"/>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AA9E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25C56C6">
            <w:pPr>
              <w:snapToGrid w:val="0"/>
              <w:spacing w:after="60" w:line="288" w:lineRule="auto"/>
              <w:rPr>
                <w:rFonts w:eastAsia="宋体"/>
                <w:highlight w:val="green"/>
              </w:rPr>
            </w:pPr>
            <w:r>
              <w:rPr>
                <w:rFonts w:eastAsia="宋体"/>
                <w:highlight w:val="green"/>
              </w:rPr>
              <w:t>Agreement</w:t>
            </w:r>
          </w:p>
          <w:p w14:paraId="772E8ED4">
            <w:pPr>
              <w:snapToGrid w:val="0"/>
              <w:spacing w:after="60" w:line="288" w:lineRule="auto"/>
              <w:rPr>
                <w:rFonts w:eastAsia="宋体"/>
              </w:rPr>
            </w:pPr>
            <w:r>
              <w:rPr>
                <w:rFonts w:eastAsia="宋体"/>
              </w:rPr>
              <w:t>Study time-domain multiple access of D2R transmissions. Further details, including pros/cons, are FFS.</w:t>
            </w:r>
          </w:p>
          <w:p w14:paraId="05C954BB">
            <w:pPr>
              <w:snapToGrid w:val="0"/>
              <w:spacing w:after="60" w:line="288" w:lineRule="auto"/>
              <w:rPr>
                <w:rFonts w:eastAsia="宋体"/>
                <w:highlight w:val="green"/>
              </w:rPr>
            </w:pPr>
            <w:r>
              <w:rPr>
                <w:rFonts w:eastAsia="宋体"/>
                <w:highlight w:val="green"/>
              </w:rPr>
              <w:t>Agreement</w:t>
            </w:r>
          </w:p>
          <w:p w14:paraId="2A98CFF8">
            <w:pPr>
              <w:snapToGrid w:val="0"/>
              <w:spacing w:after="60" w:line="288" w:lineRule="auto"/>
              <w:rPr>
                <w:rFonts w:eastAsia="宋体"/>
              </w:rPr>
            </w:pPr>
            <w:r>
              <w:rPr>
                <w:rFonts w:eastAsia="宋体"/>
              </w:rPr>
              <w:t>Study frequency-domain multiple access of D2R transmissions, at least by utilizing a small frequency-shift in baseband. Further details, including pros/cons, are FFS.</w:t>
            </w:r>
          </w:p>
          <w:p w14:paraId="2B3B3267">
            <w:pPr>
              <w:snapToGrid w:val="0"/>
              <w:spacing w:after="60" w:line="288" w:lineRule="auto"/>
              <w:rPr>
                <w:rFonts w:eastAsia="宋体"/>
                <w:highlight w:val="green"/>
              </w:rPr>
            </w:pPr>
            <w:r>
              <w:rPr>
                <w:rFonts w:eastAsia="宋体"/>
                <w:highlight w:val="green"/>
              </w:rPr>
              <w:t>Agreement</w:t>
            </w:r>
          </w:p>
          <w:p w14:paraId="7DD86503">
            <w:pPr>
              <w:snapToGrid w:val="0"/>
              <w:spacing w:after="60" w:line="288" w:lineRule="auto"/>
              <w:rPr>
                <w:rFonts w:eastAsia="宋体"/>
              </w:rPr>
            </w:pPr>
            <w:r>
              <w:rPr>
                <w:rFonts w:eastAsia="宋体"/>
              </w:rPr>
              <w:t>Whether code-domain multiple access is feasible and necessary for D2R transmissions for all devices is FFS.</w:t>
            </w:r>
          </w:p>
        </w:tc>
      </w:tr>
    </w:tbl>
    <w:p w14:paraId="245EDEFB">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14:textFill>
            <w14:solidFill>
              <w14:schemeClr w14:val="tx1"/>
            </w14:solidFill>
          </w14:textFill>
        </w:rPr>
        <w:t>It can be seen that both TDMA and FDMA of D2R transmissions are agreed to be studied by RAN1, while whether CDMA is feasible and necessary needs further discussion. If at least two multiple access methods (such as: TDMA, FDMA, etc.) are supported, one identifier which marks it may be contained in A-IoT paging.</w:t>
      </w:r>
      <w:r>
        <w:rPr>
          <w:rFonts w:hint="eastAsia" w:cs="Arial" w:eastAsiaTheme="minorEastAsia"/>
          <w:color w:val="000000" w:themeColor="text1"/>
          <w:lang w:val="en-US" w:eastAsia="zh-CN"/>
          <w14:textFill>
            <w14:solidFill>
              <w14:schemeClr w14:val="tx1"/>
            </w14:solidFill>
          </w14:textFill>
        </w:rPr>
        <w:t xml:space="preserve"> Whether the </w:t>
      </w:r>
      <w:r>
        <w:rPr>
          <w:rFonts w:hint="eastAsia" w:cs="Arial" w:eastAsiaTheme="minorEastAsia"/>
          <w:color w:val="000000" w:themeColor="text1"/>
          <w14:textFill>
            <w14:solidFill>
              <w14:schemeClr w14:val="tx1"/>
            </w14:solidFill>
          </w14:textFill>
        </w:rPr>
        <w:t>identifier</w:t>
      </w:r>
      <w:r>
        <w:rPr>
          <w:rFonts w:hint="eastAsia" w:cs="Arial" w:eastAsiaTheme="minorEastAsia"/>
          <w:color w:val="000000" w:themeColor="text1"/>
          <w:lang w:val="en-US" w:eastAsia="zh-CN"/>
          <w14:textFill>
            <w14:solidFill>
              <w14:schemeClr w14:val="tx1"/>
            </w14:solidFill>
          </w14:textFill>
        </w:rPr>
        <w:t xml:space="preserve"> is explicitly or </w:t>
      </w:r>
      <w:r>
        <w:rPr>
          <w:highlight w:val="none"/>
        </w:rPr>
        <w:t>implicit</w:t>
      </w:r>
      <w:r>
        <w:rPr>
          <w:rFonts w:hint="eastAsia" w:eastAsia="宋体"/>
          <w:highlight w:val="none"/>
          <w:lang w:val="en-US" w:eastAsia="zh-CN"/>
        </w:rPr>
        <w:t xml:space="preserve">ly contained in A-IoT paging </w:t>
      </w:r>
      <w:r>
        <w:rPr>
          <w:rFonts w:hint="eastAsia" w:cs="Arial" w:eastAsiaTheme="minorEastAsia"/>
          <w:color w:val="000000" w:themeColor="text1"/>
          <w:lang w:val="en-US" w:eastAsia="zh-CN"/>
          <w14:textFill>
            <w14:solidFill>
              <w14:schemeClr w14:val="tx1"/>
            </w14:solidFill>
          </w14:textFill>
        </w:rPr>
        <w:t>needs further discussion.</w:t>
      </w:r>
    </w:p>
    <w:p w14:paraId="72677050">
      <w:pPr>
        <w:snapToGrid w:val="0"/>
        <w:spacing w:before="180" w:beforeLines="50" w:line="288" w:lineRule="auto"/>
        <w:rPr>
          <w:rFonts w:hint="default" w:eastAsia="宋体" w:cs="Arial"/>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cs="Arial"/>
          <w:b/>
          <w:bCs/>
          <w:szCs w:val="21"/>
          <w:lang w:val="en-US" w:eastAsia="zh-CN"/>
        </w:rPr>
        <w:t xml:space="preserve">A-IoT </w:t>
      </w:r>
      <w:r>
        <w:rPr>
          <w:rFonts w:hint="eastAsia" w:eastAsia="宋体"/>
          <w:b/>
          <w:bCs/>
          <w:lang w:val="en-US" w:eastAsia="zh-CN"/>
        </w:rPr>
        <w:t>p</w:t>
      </w:r>
      <w:r>
        <w:rPr>
          <w:rFonts w:hint="eastAsia" w:eastAsia="宋体"/>
          <w:b/>
          <w:bCs/>
        </w:rPr>
        <w:t>aging can indicate the multiple access method of target devices (e.g. TDMA, FDMA, CDMA, etc.)</w:t>
      </w:r>
      <w:r>
        <w:rPr>
          <w:rFonts w:hint="eastAsia" w:eastAsia="宋体"/>
          <w:b/>
          <w:bCs/>
          <w:lang w:val="en-US" w:eastAsia="zh-CN"/>
        </w:rPr>
        <w:t xml:space="preserve">. FFS through </w:t>
      </w:r>
      <w:r>
        <w:rPr>
          <w:rFonts w:hint="eastAsia" w:cs="Arial" w:eastAsiaTheme="minorEastAsia"/>
          <w:b/>
          <w:bCs/>
          <w:color w:val="000000" w:themeColor="text1"/>
          <w:lang w:val="en-US" w:eastAsia="zh-CN"/>
          <w14:textFill>
            <w14:solidFill>
              <w14:schemeClr w14:val="tx1"/>
            </w14:solidFill>
          </w14:textFill>
        </w:rPr>
        <w:t xml:space="preserve">explicit or </w:t>
      </w:r>
      <w:r>
        <w:rPr>
          <w:b/>
          <w:bCs/>
          <w:highlight w:val="none"/>
        </w:rPr>
        <w:t>implicit</w:t>
      </w:r>
      <w:r>
        <w:rPr>
          <w:rFonts w:hint="eastAsia" w:eastAsia="宋体"/>
          <w:b/>
          <w:bCs/>
          <w:highlight w:val="none"/>
          <w:lang w:val="en-US" w:eastAsia="zh-CN"/>
        </w:rPr>
        <w:t xml:space="preserve"> parameter</w:t>
      </w:r>
    </w:p>
    <w:p w14:paraId="4CADF907">
      <w:pPr>
        <w:spacing w:after="0"/>
        <w:rPr>
          <w:rFonts w:hint="eastAsia" w:cs="Arial" w:eastAsiaTheme="minorEastAsia"/>
          <w:color w:val="000000" w:themeColor="text1"/>
          <w14:textFill>
            <w14:solidFill>
              <w14:schemeClr w14:val="tx1"/>
            </w14:solidFill>
          </w14:textFill>
        </w:rPr>
      </w:pPr>
    </w:p>
    <w:p w14:paraId="1314CE3E">
      <w:pPr>
        <w:pStyle w:val="61"/>
        <w:ind w:left="0" w:firstLine="0"/>
        <w:rPr>
          <w:rFonts w:hint="eastAsia" w:eastAsia="宋体"/>
        </w:rPr>
      </w:pPr>
      <w:r>
        <w:rPr>
          <w:rFonts w:hint="eastAsia" w:eastAsia="宋体"/>
          <w:lang w:eastAsia="zh-CN"/>
        </w:rPr>
        <w:t>2.2.</w:t>
      </w:r>
      <w:r>
        <w:rPr>
          <w:rFonts w:hint="eastAsia" w:eastAsia="宋体"/>
          <w:lang w:val="en-US" w:eastAsia="zh-CN"/>
        </w:rPr>
        <w:t>1</w:t>
      </w:r>
      <w:r>
        <w:rPr>
          <w:rFonts w:hint="eastAsia" w:eastAsia="宋体"/>
          <w:lang w:eastAsia="zh-CN"/>
        </w:rPr>
        <w:t>.</w:t>
      </w:r>
      <w:r>
        <w:rPr>
          <w:rFonts w:hint="eastAsia" w:eastAsia="宋体"/>
          <w:lang w:val="en-US" w:eastAsia="zh-CN"/>
        </w:rPr>
        <w:t>4</w:t>
      </w:r>
      <w:r>
        <w:rPr>
          <w:rFonts w:hint="eastAsia" w:eastAsia="宋体"/>
          <w:lang w:eastAsia="zh-CN"/>
        </w:rPr>
        <w:t xml:space="preserve">  Identifier of </w:t>
      </w:r>
      <w:r>
        <w:rPr>
          <w:rFonts w:hint="eastAsia" w:eastAsia="宋体"/>
          <w:b w:val="0"/>
          <w:bCs w:val="0"/>
          <w:lang w:val="en-US" w:eastAsia="zh-CN"/>
        </w:rPr>
        <w:t>D2R transmission resources</w:t>
      </w:r>
    </w:p>
    <w:p w14:paraId="47984C25">
      <w:pPr>
        <w:spacing w:after="0"/>
        <w:rPr>
          <w:rFonts w:hint="eastAsia" w:eastAsia="宋体" w:cs="Arial"/>
          <w:color w:val="000000" w:themeColor="text1"/>
          <w:lang w:val="en-US" w:eastAsia="zh-CN"/>
          <w14:textFill>
            <w14:solidFill>
              <w14:schemeClr w14:val="tx1"/>
            </w14:solidFill>
          </w14:textFill>
        </w:rPr>
      </w:pPr>
      <w:r>
        <w:rPr>
          <w:rFonts w:hint="eastAsia" w:eastAsia="宋体"/>
        </w:rPr>
        <w:t>In RAN</w:t>
      </w:r>
      <w:r>
        <w:rPr>
          <w:rFonts w:hint="eastAsia" w:eastAsia="宋体"/>
          <w:lang w:val="en-US" w:eastAsia="zh-CN"/>
        </w:rPr>
        <w:t>2</w:t>
      </w:r>
      <w:r>
        <w:rPr>
          <w:rFonts w:hint="eastAsia" w:eastAsia="宋体"/>
        </w:rPr>
        <w:t>#1</w:t>
      </w:r>
      <w:r>
        <w:rPr>
          <w:rFonts w:hint="eastAsia" w:eastAsia="宋体"/>
          <w:lang w:val="en-US" w:eastAsia="zh-CN"/>
        </w:rPr>
        <w:t>26</w:t>
      </w:r>
      <w:r>
        <w:rPr>
          <w:rFonts w:hint="eastAsia" w:eastAsia="宋体"/>
        </w:rPr>
        <w:t xml:space="preserve"> meeting, it has been agreed that</w:t>
      </w:r>
      <w:r>
        <w:rPr>
          <w:rFonts w:hint="eastAsia" w:eastAsia="宋体"/>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25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B96853F">
            <w:pPr>
              <w:snapToGrid w:val="0"/>
              <w:spacing w:after="60" w:line="288" w:lineRule="auto"/>
              <w:rPr>
                <w:rFonts w:eastAsia="宋体"/>
                <w:b/>
                <w:bCs/>
                <w:highlight w:val="none"/>
              </w:rPr>
            </w:pPr>
            <w:r>
              <w:rPr>
                <w:rFonts w:eastAsia="宋体"/>
                <w:b/>
                <w:bCs/>
                <w:highlight w:val="none"/>
              </w:rPr>
              <w:t>Agreement</w:t>
            </w:r>
          </w:p>
          <w:p w14:paraId="3300A5B7">
            <w:pPr>
              <w:numPr>
                <w:ilvl w:val="0"/>
                <w:numId w:val="12"/>
              </w:numPr>
              <w:snapToGrid w:val="0"/>
              <w:spacing w:after="60" w:line="288" w:lineRule="auto"/>
              <w:rPr>
                <w:rFonts w:eastAsia="宋体"/>
              </w:rPr>
            </w:pPr>
            <w:r>
              <w:t xml:space="preserve">AIoT paging message indicate information from which the device can determine resources to be used for response (D2R message).  </w:t>
            </w:r>
            <w:r>
              <w:rPr>
                <w:highlight w:val="none"/>
              </w:rPr>
              <w:t>FFS how (e.g. implicit/explicit/configured/preconfigured) and what resources (dedicated and/or shared) are provided to the device taking into account RAN1 discussion.</w:t>
            </w:r>
          </w:p>
        </w:tc>
      </w:tr>
    </w:tbl>
    <w:p w14:paraId="392A2401">
      <w:pPr>
        <w:spacing w:after="0"/>
        <w:rPr>
          <w:rFonts w:cs="Arial" w:eastAsiaTheme="minorEastAsia"/>
          <w:color w:val="000000" w:themeColor="text1"/>
          <w:highlight w:val="cya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Based on the study in RAN1, t</w:t>
      </w:r>
      <w:r>
        <w:rPr>
          <w:rFonts w:hint="eastAsia" w:cs="Arial" w:eastAsiaTheme="minorEastAsia"/>
          <w:color w:val="000000" w:themeColor="text1"/>
          <w14:textFill>
            <w14:solidFill>
              <w14:schemeClr w14:val="tx1"/>
            </w14:solidFill>
          </w14:textFill>
        </w:rPr>
        <w:t xml:space="preserve">he D2R transmission resources may include time-domain (such as access occasion) and/or frequency-domain (such as the </w:t>
      </w:r>
      <w:r>
        <w:rPr>
          <w:rFonts w:cs="Arial" w:eastAsiaTheme="minorEastAsia"/>
          <w:color w:val="000000" w:themeColor="text1"/>
          <w14:textFill>
            <w14:solidFill>
              <w14:schemeClr w14:val="tx1"/>
            </w14:solidFill>
          </w14:textFill>
        </w:rPr>
        <w:t>frequency-shift</w:t>
      </w:r>
      <w:r>
        <w:rPr>
          <w:rFonts w:hint="eastAsia" w:cs="Arial" w:eastAsiaTheme="minorEastAsia"/>
          <w:color w:val="000000" w:themeColor="text1"/>
          <w14:textFill>
            <w14:solidFill>
              <w14:schemeClr w14:val="tx1"/>
            </w14:solidFill>
          </w14:textFill>
        </w:rPr>
        <w:t xml:space="preserve">) and/or code-domain resources. </w:t>
      </w:r>
      <w:r>
        <w:rPr>
          <w:rFonts w:hint="eastAsia" w:cs="Arial" w:eastAsiaTheme="minorEastAsia"/>
          <w:color w:val="000000" w:themeColor="text1"/>
          <w:lang w:val="en-US" w:eastAsia="zh-CN"/>
          <w14:textFill>
            <w14:solidFill>
              <w14:schemeClr w14:val="tx1"/>
            </w14:solidFill>
          </w14:textFill>
        </w:rPr>
        <w:t>From our point of view</w:t>
      </w:r>
      <w:r>
        <w:rPr>
          <w:rFonts w:hint="eastAsia" w:cs="Arial" w:eastAsiaTheme="minorEastAsia"/>
          <w:color w:val="000000" w:themeColor="text1"/>
          <w14:textFill>
            <w14:solidFill>
              <w14:schemeClr w14:val="tx1"/>
            </w14:solidFill>
          </w14:textFill>
        </w:rPr>
        <w:t xml:space="preserve">, the D2R transmission resources can be shared D2R resources or dedicated D2R resources, in which dedicated D2R resources represents the access resources assigned to specific Ambient IoT device, while shared D2R resources denote the common resources which should be shared by all paged Ambient IoT devices. In other words, Ambient IoT devices with dedicated D2R resources can access/respond without competition, while Ambient IoT devices with shared D2R resources will </w:t>
      </w:r>
      <w:r>
        <w:rPr>
          <w:rFonts w:hint="eastAsia" w:cs="Arial" w:eastAsiaTheme="minorEastAsia"/>
          <w:color w:val="000000" w:themeColor="text1"/>
          <w:lang w:val="en-US" w:eastAsia="zh-CN"/>
          <w14:textFill>
            <w14:solidFill>
              <w14:schemeClr w14:val="tx1"/>
            </w14:solidFill>
          </w14:textFill>
        </w:rPr>
        <w:t>compete with each other</w:t>
      </w:r>
      <w:r>
        <w:rPr>
          <w:rFonts w:hint="eastAsia" w:cs="Arial" w:eastAsiaTheme="minorEastAsia"/>
          <w:color w:val="000000" w:themeColor="text1"/>
          <w14:textFill>
            <w14:solidFill>
              <w14:schemeClr w14:val="tx1"/>
            </w14:solidFill>
          </w14:textFill>
        </w:rPr>
        <w:t xml:space="preserve"> and may collide when responding. Note that in order to allocate dedicated D2R resources, one device ID or a list of device IDs</w:t>
      </w:r>
      <w:r>
        <w:rPr>
          <w:rFonts w:hint="eastAsia" w:cs="Arial" w:eastAsiaTheme="minorEastAsia"/>
          <w:color w:val="000000" w:themeColor="text1"/>
          <w:lang w:val="en-US" w:eastAsia="zh-CN"/>
          <w14:textFill>
            <w14:solidFill>
              <w14:schemeClr w14:val="tx1"/>
            </w14:solidFill>
          </w14:textFill>
        </w:rPr>
        <w:t xml:space="preserve"> (if multiple device IDs containing in an A-IoT paging is supported)</w:t>
      </w:r>
      <w:r>
        <w:rPr>
          <w:rFonts w:hint="eastAsia" w:cs="Arial" w:eastAsiaTheme="minorEastAsia"/>
          <w:color w:val="000000" w:themeColor="text1"/>
          <w14:textFill>
            <w14:solidFill>
              <w14:schemeClr w14:val="tx1"/>
            </w14:solidFill>
          </w14:textFill>
        </w:rPr>
        <w:t xml:space="preserve"> should be contained in A-IoT paging. While, for the A-IoT paging targeted to one A-IoT device, </w:t>
      </w:r>
      <w:r>
        <w:rPr>
          <w:rFonts w:hint="eastAsia" w:cs="Arial" w:eastAsiaTheme="minorEastAsia"/>
          <w:color w:val="000000" w:themeColor="text1"/>
          <w:lang w:val="en-US" w:eastAsia="zh-CN"/>
          <w14:textFill>
            <w14:solidFill>
              <w14:schemeClr w14:val="tx1"/>
            </w14:solidFill>
          </w14:textFill>
        </w:rPr>
        <w:t>it is not necessary to contain</w:t>
      </w:r>
      <w:r>
        <w:rPr>
          <w:rFonts w:hint="eastAsia" w:cs="Arial" w:eastAsiaTheme="minorEastAsia"/>
          <w:color w:val="000000" w:themeColor="text1"/>
          <w14:textFill>
            <w14:solidFill>
              <w14:schemeClr w14:val="tx1"/>
            </w14:solidFill>
          </w14:textFill>
        </w:rPr>
        <w:t xml:space="preserve"> explicit indication of D2R transmission resources. </w:t>
      </w:r>
      <w:r>
        <w:rPr>
          <w:rFonts w:hint="eastAsia" w:cs="Arial" w:eastAsiaTheme="minorEastAsia"/>
          <w:color w:val="000000" w:themeColor="text1"/>
          <w:highlight w:val="none"/>
          <w:lang w:val="en-US" w:eastAsia="zh-CN"/>
          <w14:textFill>
            <w14:solidFill>
              <w14:schemeClr w14:val="tx1"/>
            </w14:solidFill>
          </w14:textFill>
        </w:rPr>
        <w:t>N</w:t>
      </w:r>
      <w:r>
        <w:rPr>
          <w:rFonts w:hint="eastAsia" w:cs="Arial" w:eastAsiaTheme="minorEastAsia"/>
          <w:color w:val="000000" w:themeColor="text1"/>
          <w:highlight w:val="none"/>
          <w14:textFill>
            <w14:solidFill>
              <w14:schemeClr w14:val="tx1"/>
            </w14:solidFill>
          </w14:textFill>
        </w:rPr>
        <w:t>ote that the allocat</w:t>
      </w:r>
      <w:r>
        <w:rPr>
          <w:rFonts w:hint="eastAsia" w:cs="Arial" w:eastAsiaTheme="minorEastAsia"/>
          <w:color w:val="000000" w:themeColor="text1"/>
          <w:highlight w:val="none"/>
          <w:lang w:val="en-US" w:eastAsia="zh-CN"/>
          <w14:textFill>
            <w14:solidFill>
              <w14:schemeClr w14:val="tx1"/>
            </w14:solidFill>
          </w14:textFill>
        </w:rPr>
        <w:t>ion of</w:t>
      </w:r>
      <w:r>
        <w:rPr>
          <w:rFonts w:hint="eastAsia" w:cs="Arial" w:eastAsiaTheme="minorEastAsia"/>
          <w:color w:val="000000" w:themeColor="text1"/>
          <w:highlight w:val="none"/>
          <w14:textFill>
            <w14:solidFill>
              <w14:schemeClr w14:val="tx1"/>
            </w14:solidFill>
          </w14:textFill>
        </w:rPr>
        <w:t xml:space="preserve"> D2R resources </w:t>
      </w:r>
      <w:r>
        <w:rPr>
          <w:rFonts w:hint="eastAsia" w:cs="Arial" w:eastAsiaTheme="minorEastAsia"/>
          <w:color w:val="000000" w:themeColor="text1"/>
          <w:highlight w:val="none"/>
          <w:lang w:val="en-US" w:eastAsia="zh-CN"/>
          <w14:textFill>
            <w14:solidFill>
              <w14:schemeClr w14:val="tx1"/>
            </w14:solidFill>
          </w14:textFill>
        </w:rPr>
        <w:t>is related to</w:t>
      </w:r>
      <w:r>
        <w:rPr>
          <w:rFonts w:hint="eastAsia" w:cs="Arial" w:eastAsiaTheme="minorEastAsia"/>
          <w:color w:val="000000" w:themeColor="text1"/>
          <w:highlight w:val="none"/>
          <w14:textFill>
            <w14:solidFill>
              <w14:schemeClr w14:val="tx1"/>
            </w14:solidFill>
          </w14:textFill>
        </w:rPr>
        <w:t xml:space="preserve"> the number of paged devices</w:t>
      </w:r>
      <w:r>
        <w:rPr>
          <w:rFonts w:hint="eastAsia" w:cs="Arial" w:eastAsiaTheme="minorEastAsia"/>
          <w:color w:val="000000" w:themeColor="text1"/>
          <w:highlight w:val="none"/>
          <w:lang w:val="en-US" w:eastAsia="zh-CN"/>
          <w14:textFill>
            <w14:solidFill>
              <w14:schemeClr w14:val="tx1"/>
            </w14:solidFill>
          </w14:textFill>
        </w:rPr>
        <w:t xml:space="preserve"> and some other factors</w:t>
      </w:r>
      <w:r>
        <w:rPr>
          <w:rFonts w:hint="eastAsia" w:cs="Arial" w:eastAsiaTheme="minorEastAsia"/>
          <w:color w:val="000000" w:themeColor="text1"/>
          <w:highlight w:val="none"/>
          <w14:textFill>
            <w14:solidFill>
              <w14:schemeClr w14:val="tx1"/>
            </w14:solidFill>
          </w14:textFill>
        </w:rPr>
        <w:t>. For example, if ten device</w:t>
      </w:r>
      <w:r>
        <w:rPr>
          <w:rFonts w:hint="eastAsia" w:cs="Arial" w:eastAsiaTheme="minorEastAsia"/>
          <w:color w:val="000000" w:themeColor="text1"/>
          <w:highlight w:val="none"/>
          <w:lang w:val="en-US" w:eastAsia="zh-CN"/>
          <w14:textFill>
            <w14:solidFill>
              <w14:schemeClr w14:val="tx1"/>
            </w14:solidFill>
          </w14:textFill>
        </w:rPr>
        <w:t>s</w:t>
      </w:r>
      <w:r>
        <w:rPr>
          <w:rFonts w:hint="eastAsia" w:cs="Arial" w:eastAsiaTheme="minorEastAsia"/>
          <w:color w:val="000000" w:themeColor="text1"/>
          <w:highlight w:val="none"/>
          <w14:textFill>
            <w14:solidFill>
              <w14:schemeClr w14:val="tx1"/>
            </w14:solidFill>
          </w14:textFill>
        </w:rPr>
        <w:t xml:space="preserve"> are </w:t>
      </w:r>
      <w:r>
        <w:rPr>
          <w:rFonts w:hint="eastAsia" w:cs="Arial" w:eastAsiaTheme="minorEastAsia"/>
          <w:color w:val="000000" w:themeColor="text1"/>
          <w:highlight w:val="none"/>
          <w:lang w:val="en-US" w:eastAsia="zh-CN"/>
          <w14:textFill>
            <w14:solidFill>
              <w14:schemeClr w14:val="tx1"/>
            </w14:solidFill>
          </w14:textFill>
        </w:rPr>
        <w:t>targeted</w:t>
      </w:r>
      <w:r>
        <w:rPr>
          <w:rFonts w:hint="eastAsia" w:cs="Arial" w:eastAsiaTheme="minorEastAsia"/>
          <w:color w:val="000000" w:themeColor="text1"/>
          <w:highlight w:val="none"/>
          <w14:textFill>
            <w14:solidFill>
              <w14:schemeClr w14:val="tx1"/>
            </w14:solidFill>
          </w14:textFill>
        </w:rPr>
        <w:t xml:space="preserve">, at least ten access occasions </w:t>
      </w:r>
      <w:r>
        <w:rPr>
          <w:rFonts w:hint="eastAsia" w:cs="Arial" w:eastAsiaTheme="minorEastAsia"/>
          <w:color w:val="000000" w:themeColor="text1"/>
          <w:highlight w:val="none"/>
          <w:lang w:val="en-US" w:eastAsia="zh-CN"/>
          <w14:textFill>
            <w14:solidFill>
              <w14:schemeClr w14:val="tx1"/>
            </w14:solidFill>
          </w14:textFill>
        </w:rPr>
        <w:t xml:space="preserve">should be </w:t>
      </w:r>
      <w:r>
        <w:rPr>
          <w:rFonts w:hint="eastAsia" w:cs="Arial" w:eastAsiaTheme="minorEastAsia"/>
          <w:color w:val="000000" w:themeColor="text1"/>
          <w:highlight w:val="none"/>
          <w14:textFill>
            <w14:solidFill>
              <w14:schemeClr w14:val="tx1"/>
            </w14:solidFill>
          </w14:textFill>
        </w:rPr>
        <w:t>allocated</w:t>
      </w:r>
      <w:r>
        <w:rPr>
          <w:rFonts w:hint="eastAsia" w:cs="Arial" w:eastAsiaTheme="minorEastAsia"/>
          <w:color w:val="000000" w:themeColor="text1"/>
          <w:highlight w:val="none"/>
          <w:lang w:val="en-US" w:eastAsia="zh-CN"/>
          <w14:textFill>
            <w14:solidFill>
              <w14:schemeClr w14:val="tx1"/>
            </w14:solidFill>
          </w14:textFill>
        </w:rPr>
        <w:t xml:space="preserve"> to avoid collisions as soon as possible </w:t>
      </w:r>
      <w:r>
        <w:rPr>
          <w:rFonts w:hint="eastAsia" w:cs="Arial" w:eastAsiaTheme="minorEastAsia"/>
          <w:color w:val="000000" w:themeColor="text1"/>
          <w:highlight w:val="none"/>
          <w14:textFill>
            <w14:solidFill>
              <w14:schemeClr w14:val="tx1"/>
            </w14:solidFill>
          </w14:textFill>
        </w:rPr>
        <w:t xml:space="preserve">if TDMA is applied for D2R transmission. With the consideration that the </w:t>
      </w:r>
      <w:r>
        <w:rPr>
          <w:rFonts w:hint="eastAsia" w:cs="Arial" w:eastAsiaTheme="minorEastAsia"/>
          <w:color w:val="000000" w:themeColor="text1"/>
          <w:highlight w:val="none"/>
          <w:lang w:val="en-US" w:eastAsia="zh-CN"/>
          <w14:textFill>
            <w14:solidFill>
              <w14:schemeClr w14:val="tx1"/>
            </w14:solidFill>
          </w14:textFill>
        </w:rPr>
        <w:t>radio</w:t>
      </w:r>
      <w:r>
        <w:rPr>
          <w:rFonts w:hint="eastAsia" w:cs="Arial" w:eastAsiaTheme="minorEastAsia"/>
          <w:color w:val="000000" w:themeColor="text1"/>
          <w:highlight w:val="none"/>
          <w14:textFill>
            <w14:solidFill>
              <w14:schemeClr w14:val="tx1"/>
            </w14:solidFill>
          </w14:textFill>
        </w:rPr>
        <w:t xml:space="preserve"> resources should be allocated by gNB, then</w:t>
      </w:r>
      <w:r>
        <w:rPr>
          <w:rFonts w:hint="eastAsia" w:cs="Arial" w:eastAsiaTheme="minorEastAsia"/>
          <w:color w:val="000000" w:themeColor="text1"/>
          <w:highlight w:val="none"/>
          <w:lang w:val="en-US" w:eastAsia="zh-CN"/>
          <w14:textFill>
            <w14:solidFill>
              <w14:schemeClr w14:val="tx1"/>
            </w14:solidFill>
          </w14:textFill>
        </w:rPr>
        <w:t xml:space="preserve"> </w:t>
      </w:r>
      <w:r>
        <w:rPr>
          <w:rFonts w:hint="eastAsia" w:cs="Arial" w:eastAsiaTheme="minorEastAsia"/>
          <w:color w:val="000000" w:themeColor="text1"/>
          <w:highlight w:val="none"/>
          <w14:textFill>
            <w14:solidFill>
              <w14:schemeClr w14:val="tx1"/>
            </w14:solidFill>
          </w14:textFill>
        </w:rPr>
        <w:t xml:space="preserve">the number of target A-IoT devices should </w:t>
      </w:r>
      <w:r>
        <w:rPr>
          <w:rFonts w:hint="eastAsia" w:cs="Arial" w:eastAsiaTheme="minorEastAsia"/>
          <w:color w:val="000000" w:themeColor="text1"/>
          <w:highlight w:val="none"/>
          <w:lang w:val="en-US" w:eastAsia="zh-CN"/>
          <w14:textFill>
            <w14:solidFill>
              <w14:schemeClr w14:val="tx1"/>
            </w14:solidFill>
          </w14:textFill>
        </w:rPr>
        <w:t xml:space="preserve">also </w:t>
      </w:r>
      <w:r>
        <w:rPr>
          <w:rFonts w:hint="eastAsia" w:cs="Arial" w:eastAsiaTheme="minorEastAsia"/>
          <w:color w:val="000000" w:themeColor="text1"/>
          <w:highlight w:val="none"/>
          <w14:textFill>
            <w14:solidFill>
              <w14:schemeClr w14:val="tx1"/>
            </w14:solidFill>
          </w14:textFill>
        </w:rPr>
        <w:t xml:space="preserve">be </w:t>
      </w:r>
      <w:r>
        <w:rPr>
          <w:rFonts w:hint="eastAsia" w:cs="Arial" w:eastAsiaTheme="minorEastAsia"/>
          <w:color w:val="000000" w:themeColor="text1"/>
          <w:highlight w:val="none"/>
          <w:lang w:val="en-US" w:eastAsia="zh-CN"/>
          <w14:textFill>
            <w14:solidFill>
              <w14:schemeClr w14:val="tx1"/>
            </w14:solidFill>
          </w14:textFill>
        </w:rPr>
        <w:t>known</w:t>
      </w:r>
      <w:r>
        <w:rPr>
          <w:rFonts w:hint="eastAsia" w:cs="Arial" w:eastAsiaTheme="minorEastAsia"/>
          <w:color w:val="000000" w:themeColor="text1"/>
          <w:highlight w:val="none"/>
          <w14:textFill>
            <w14:solidFill>
              <w14:schemeClr w14:val="tx1"/>
            </w14:solidFill>
          </w14:textFill>
        </w:rPr>
        <w:t xml:space="preserve"> by gNB. Otherwise, the gNB should always estimates the </w:t>
      </w:r>
      <w:r>
        <w:rPr>
          <w:rFonts w:hint="eastAsia" w:cs="Arial" w:eastAsiaTheme="minorEastAsia"/>
          <w:color w:val="000000" w:themeColor="text1"/>
          <w:highlight w:val="none"/>
          <w:lang w:val="en-US" w:eastAsia="zh-CN"/>
          <w14:textFill>
            <w14:solidFill>
              <w14:schemeClr w14:val="tx1"/>
            </w14:solidFill>
          </w14:textFill>
        </w:rPr>
        <w:t xml:space="preserve">device </w:t>
      </w:r>
      <w:r>
        <w:rPr>
          <w:rFonts w:hint="eastAsia" w:cs="Arial" w:eastAsiaTheme="minorEastAsia"/>
          <w:color w:val="000000" w:themeColor="text1"/>
          <w:highlight w:val="none"/>
          <w14:textFill>
            <w14:solidFill>
              <w14:schemeClr w14:val="tx1"/>
            </w14:solidFill>
          </w14:textFill>
        </w:rPr>
        <w:t>number, which may bring larger overhead and decrease the efficiency. While note that for paging all A-IoT devices, the proce</w:t>
      </w:r>
      <w:r>
        <w:rPr>
          <w:rFonts w:hint="eastAsia" w:cs="Arial" w:eastAsiaTheme="minorEastAsia"/>
          <w:color w:val="000000" w:themeColor="text1"/>
          <w:highlight w:val="none"/>
          <w:lang w:val="en-US" w:eastAsia="zh-CN"/>
          <w14:textFill>
            <w14:solidFill>
              <w14:schemeClr w14:val="tx1"/>
            </w14:solidFill>
          </w14:textFill>
        </w:rPr>
        <w:t>dure</w:t>
      </w:r>
      <w:r>
        <w:rPr>
          <w:rFonts w:hint="eastAsia" w:cs="Arial" w:eastAsiaTheme="minorEastAsia"/>
          <w:color w:val="000000" w:themeColor="text1"/>
          <w:highlight w:val="none"/>
          <w14:textFill>
            <w14:solidFill>
              <w14:schemeClr w14:val="tx1"/>
            </w14:solidFill>
          </w14:textFill>
        </w:rPr>
        <w:t xml:space="preserve"> of estimating the number of devices </w:t>
      </w:r>
      <w:r>
        <w:rPr>
          <w:rFonts w:hint="eastAsia" w:cs="Arial" w:eastAsiaTheme="minorEastAsia"/>
          <w:color w:val="000000" w:themeColor="text1"/>
          <w:highlight w:val="none"/>
          <w:lang w:val="en-US" w:eastAsia="zh-CN"/>
          <w14:textFill>
            <w14:solidFill>
              <w14:schemeClr w14:val="tx1"/>
            </w14:solidFill>
          </w14:textFill>
        </w:rPr>
        <w:t xml:space="preserve">which is given in our another papaer [3] </w:t>
      </w:r>
      <w:r>
        <w:rPr>
          <w:rFonts w:hint="eastAsia" w:cs="Arial" w:eastAsiaTheme="minorEastAsia"/>
          <w:color w:val="000000" w:themeColor="text1"/>
          <w:highlight w:val="none"/>
          <w14:textFill>
            <w14:solidFill>
              <w14:schemeClr w14:val="tx1"/>
            </w14:solidFill>
          </w14:textFill>
        </w:rPr>
        <w:t xml:space="preserve">may be necessary. </w:t>
      </w:r>
      <w:r>
        <w:rPr>
          <w:rFonts w:hint="eastAsia" w:cs="Arial" w:eastAsiaTheme="minorEastAsia"/>
          <w:color w:val="000000" w:themeColor="text1"/>
          <w:highlight w:val="none"/>
          <w:lang w:val="en-US" w:eastAsia="zh-CN"/>
          <w14:textFill>
            <w14:solidFill>
              <w14:schemeClr w14:val="tx1"/>
            </w14:solidFill>
          </w14:textFill>
        </w:rPr>
        <w:t>With</w:t>
      </w:r>
      <w:r>
        <w:rPr>
          <w:rFonts w:hint="eastAsia" w:cs="Arial" w:eastAsiaTheme="minorEastAsia"/>
          <w:color w:val="000000" w:themeColor="text1"/>
          <w:highlight w:val="none"/>
          <w14:textFill>
            <w14:solidFill>
              <w14:schemeClr w14:val="tx1"/>
            </w14:solidFill>
          </w14:textFill>
        </w:rPr>
        <w:t xml:space="preserve"> the number of target A-IoT devices, gNB can allocated D2R resources </w:t>
      </w:r>
      <w:r>
        <w:rPr>
          <w:rFonts w:hint="eastAsia" w:cs="Arial" w:eastAsiaTheme="minorEastAsia"/>
          <w:color w:val="000000" w:themeColor="text1"/>
          <w:highlight w:val="none"/>
          <w:lang w:val="en-US" w:eastAsia="zh-CN"/>
          <w14:textFill>
            <w14:solidFill>
              <w14:schemeClr w14:val="tx1"/>
            </w14:solidFill>
          </w14:textFill>
        </w:rPr>
        <w:t>for A-IoT radio</w:t>
      </w:r>
      <w:r>
        <w:rPr>
          <w:rFonts w:hint="eastAsia" w:cs="Arial" w:eastAsiaTheme="minorEastAsia"/>
          <w:color w:val="000000" w:themeColor="text1"/>
          <w:highlight w:val="none"/>
          <w14:textFill>
            <w14:solidFill>
              <w14:schemeClr w14:val="tx1"/>
            </w14:solidFill>
          </w14:textFill>
        </w:rPr>
        <w:t xml:space="preserve"> efficiently. </w:t>
      </w:r>
      <w:r>
        <w:rPr>
          <w:rFonts w:hint="eastAsia" w:cs="Arial" w:eastAsiaTheme="minorEastAsia"/>
          <w:color w:val="000000" w:themeColor="text1"/>
          <w:highlight w:val="none"/>
          <w:lang w:val="en-US" w:eastAsia="zh-CN"/>
          <w14:textFill>
            <w14:solidFill>
              <w14:schemeClr w14:val="tx1"/>
            </w14:solidFill>
          </w14:textFill>
        </w:rPr>
        <w:t xml:space="preserve">To this end, </w:t>
      </w:r>
      <w:r>
        <w:rPr>
          <w:rFonts w:hint="eastAsia" w:cs="Arial" w:eastAsiaTheme="minorEastAsia"/>
          <w:color w:val="000000" w:themeColor="text1"/>
          <w:highlight w:val="none"/>
          <w14:textFill>
            <w14:solidFill>
              <w14:schemeClr w14:val="tx1"/>
            </w14:solidFill>
          </w14:textFill>
        </w:rPr>
        <w:t xml:space="preserve">RAN2 </w:t>
      </w:r>
      <w:r>
        <w:rPr>
          <w:rFonts w:hint="eastAsia" w:cs="Arial" w:eastAsiaTheme="minorEastAsia"/>
          <w:color w:val="000000" w:themeColor="text1"/>
          <w:highlight w:val="none"/>
          <w:lang w:val="en-US" w:eastAsia="zh-CN"/>
          <w14:textFill>
            <w14:solidFill>
              <w14:schemeClr w14:val="tx1"/>
            </w14:solidFill>
          </w14:textFill>
        </w:rPr>
        <w:t xml:space="preserve">can </w:t>
      </w:r>
      <w:r>
        <w:rPr>
          <w:rFonts w:hint="eastAsia" w:cs="Arial" w:eastAsiaTheme="minorEastAsia"/>
          <w:color w:val="000000" w:themeColor="text1"/>
          <w:highlight w:val="none"/>
          <w14:textFill>
            <w14:solidFill>
              <w14:schemeClr w14:val="tx1"/>
            </w14:solidFill>
          </w14:textFill>
        </w:rPr>
        <w:t xml:space="preserve">assume </w:t>
      </w:r>
      <w:r>
        <w:rPr>
          <w:rFonts w:hint="eastAsia" w:cs="Arial" w:eastAsiaTheme="minorEastAsia"/>
          <w:color w:val="000000" w:themeColor="text1"/>
          <w:highlight w:val="none"/>
          <w:lang w:val="en-US" w:eastAsia="zh-CN"/>
          <w14:textFill>
            <w14:solidFill>
              <w14:schemeClr w14:val="tx1"/>
            </w14:solidFill>
          </w14:textFill>
        </w:rPr>
        <w:t xml:space="preserve">that </w:t>
      </w:r>
      <w:r>
        <w:rPr>
          <w:rFonts w:hint="eastAsia" w:cs="Arial" w:eastAsiaTheme="minorEastAsia"/>
          <w:color w:val="000000" w:themeColor="text1"/>
          <w:highlight w:val="none"/>
          <w14:textFill>
            <w14:solidFill>
              <w14:schemeClr w14:val="tx1"/>
            </w14:solidFill>
          </w14:textFill>
        </w:rPr>
        <w:t xml:space="preserve">the number of paged devices can be known by gNB through explicit parameter from CN or estimated by gNB. Besides, the type of A-IoT paging </w:t>
      </w:r>
      <w:r>
        <w:rPr>
          <w:rFonts w:hint="eastAsia" w:cs="Arial" w:eastAsiaTheme="minorEastAsia"/>
          <w:color w:val="000000" w:themeColor="text1"/>
          <w:highlight w:val="none"/>
          <w:lang w:val="en-US" w:eastAsia="zh-CN"/>
          <w14:textFill>
            <w14:solidFill>
              <w14:schemeClr w14:val="tx1"/>
            </w14:solidFill>
          </w14:textFill>
        </w:rPr>
        <w:t xml:space="preserve">message </w:t>
      </w:r>
      <w:r>
        <w:rPr>
          <w:rFonts w:hint="eastAsia" w:cs="Arial" w:eastAsiaTheme="minorEastAsia"/>
          <w:color w:val="000000" w:themeColor="text1"/>
          <w:highlight w:val="none"/>
          <w14:textFill>
            <w14:solidFill>
              <w14:schemeClr w14:val="tx1"/>
            </w14:solidFill>
          </w14:textFill>
        </w:rPr>
        <w:t xml:space="preserve">transmitted </w:t>
      </w:r>
      <w:r>
        <w:rPr>
          <w:rFonts w:hint="eastAsia" w:cs="Arial" w:eastAsiaTheme="minorEastAsia"/>
          <w:color w:val="000000" w:themeColor="text1"/>
          <w:highlight w:val="none"/>
          <w:lang w:val="en-US" w:eastAsia="zh-CN"/>
          <w14:textFill>
            <w14:solidFill>
              <w14:schemeClr w14:val="tx1"/>
            </w14:solidFill>
          </w14:textFill>
        </w:rPr>
        <w:t>from</w:t>
      </w:r>
      <w:r>
        <w:rPr>
          <w:rFonts w:hint="eastAsia" w:cs="Arial" w:eastAsiaTheme="minorEastAsia"/>
          <w:color w:val="000000" w:themeColor="text1"/>
          <w:highlight w:val="none"/>
          <w14:textFill>
            <w14:solidFill>
              <w14:schemeClr w14:val="tx1"/>
            </w14:solidFill>
          </w14:textFill>
        </w:rPr>
        <w:t xml:space="preserve"> CN (e.g. inventory, read, write, etc.) should also be visible to gNB</w:t>
      </w:r>
      <w:r>
        <w:rPr>
          <w:rFonts w:hint="eastAsia" w:cs="Arial" w:eastAsiaTheme="minorEastAsia"/>
          <w:color w:val="000000" w:themeColor="text1"/>
          <w:highlight w:val="none"/>
          <w:lang w:val="en-US" w:eastAsia="zh-CN"/>
          <w14:textFill>
            <w14:solidFill>
              <w14:schemeClr w14:val="tx1"/>
            </w14:solidFill>
          </w14:textFill>
        </w:rPr>
        <w:t xml:space="preserve"> </w:t>
      </w:r>
      <w:r>
        <w:rPr>
          <w:rFonts w:hint="eastAsia" w:cs="Arial" w:eastAsiaTheme="minorEastAsia"/>
          <w:color w:val="000000" w:themeColor="text1"/>
          <w14:textFill>
            <w14:solidFill>
              <w14:schemeClr w14:val="tx1"/>
            </w14:solidFill>
          </w14:textFill>
        </w:rPr>
        <w:t>to assistant resources allocation of A-IoT radio more efficiently</w:t>
      </w:r>
      <w:r>
        <w:rPr>
          <w:rFonts w:hint="eastAsia" w:cs="Arial" w:eastAsiaTheme="minorEastAsia"/>
          <w:color w:val="000000" w:themeColor="text1"/>
          <w:highlight w:val="none"/>
          <w14:textFill>
            <w14:solidFill>
              <w14:schemeClr w14:val="tx1"/>
            </w14:solidFill>
          </w14:textFill>
        </w:rPr>
        <w:t>.</w:t>
      </w:r>
    </w:p>
    <w:p w14:paraId="6D38053E">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4</w:t>
      </w:r>
      <w:r>
        <w:rPr>
          <w:rFonts w:hint="eastAsia" w:cs="Arial"/>
          <w:b/>
          <w:bCs/>
          <w:szCs w:val="21"/>
        </w:rPr>
        <w:t xml:space="preserve">: </w:t>
      </w:r>
      <w:r>
        <w:rPr>
          <w:rFonts w:hint="eastAsia" w:eastAsia="宋体"/>
          <w:b/>
          <w:bCs/>
        </w:rPr>
        <w:t xml:space="preserve">The dedicated </w:t>
      </w:r>
      <w:r>
        <w:rPr>
          <w:rFonts w:hint="eastAsia" w:eastAsia="宋体"/>
          <w:b/>
          <w:bCs/>
          <w:lang w:val="en-US" w:eastAsia="zh-CN"/>
        </w:rPr>
        <w:t>or</w:t>
      </w:r>
      <w:r>
        <w:rPr>
          <w:rFonts w:hint="eastAsia" w:eastAsia="宋体"/>
          <w:b/>
          <w:bCs/>
        </w:rPr>
        <w:t xml:space="preserve">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w:t>
      </w:r>
      <w:r>
        <w:rPr>
          <w:rFonts w:hint="eastAsia" w:eastAsia="宋体"/>
          <w:b/>
          <w:bCs/>
          <w:lang w:val="en-US" w:eastAsia="zh-CN"/>
        </w:rPr>
        <w:t xml:space="preserve"> </w:t>
      </w:r>
      <w:r>
        <w:rPr>
          <w:rFonts w:hint="eastAsia" w:eastAsia="宋体"/>
          <w:b/>
          <w:bCs/>
        </w:rPr>
        <w:t xml:space="preserve">can be </w:t>
      </w:r>
      <w:r>
        <w:rPr>
          <w:rFonts w:hint="eastAsia" w:eastAsia="宋体"/>
          <w:b/>
          <w:bCs/>
          <w:lang w:val="en-US" w:eastAsia="zh-CN"/>
        </w:rPr>
        <w:t>indicated</w:t>
      </w:r>
      <w:r>
        <w:rPr>
          <w:rFonts w:hint="eastAsia" w:eastAsia="宋体"/>
          <w:b/>
          <w:bCs/>
        </w:rPr>
        <w:t xml:space="preserve"> in </w:t>
      </w:r>
      <w:r>
        <w:rPr>
          <w:rFonts w:hint="eastAsia" w:eastAsia="宋体"/>
          <w:b/>
          <w:bCs/>
          <w:lang w:val="en-US" w:eastAsia="zh-CN"/>
        </w:rPr>
        <w:t xml:space="preserve">an </w:t>
      </w:r>
      <w:r>
        <w:rPr>
          <w:rFonts w:hint="eastAsia" w:eastAsia="宋体"/>
          <w:b/>
          <w:bCs/>
        </w:rPr>
        <w:t>A-IoT paging</w:t>
      </w:r>
      <w:r>
        <w:rPr>
          <w:rFonts w:hint="eastAsia" w:eastAsia="宋体"/>
          <w:b/>
          <w:bCs/>
          <w:lang w:val="en-US" w:eastAsia="zh-CN"/>
        </w:rPr>
        <w:t>.</w:t>
      </w:r>
      <w:r>
        <w:rPr>
          <w:rFonts w:hint="eastAsia" w:eastAsia="宋体"/>
          <w:b/>
          <w:bCs/>
        </w:rPr>
        <w:t xml:space="preserve"> </w:t>
      </w:r>
    </w:p>
    <w:p w14:paraId="04DCADB3">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eastAsia="宋体"/>
          <w:b/>
          <w:bCs/>
        </w:rPr>
        <w:t xml:space="preserve">Proposal </w:t>
      </w:r>
      <w:r>
        <w:rPr>
          <w:rFonts w:hint="eastAsia" w:eastAsia="宋体"/>
          <w:b/>
          <w:bCs/>
          <w:lang w:val="en-US" w:eastAsia="zh-CN"/>
        </w:rPr>
        <w:t>5</w:t>
      </w:r>
      <w:r>
        <w:rPr>
          <w:rFonts w:hint="eastAsia" w:eastAsia="宋体"/>
          <w:b/>
          <w:bCs/>
        </w:rPr>
        <w:t>: T</w:t>
      </w:r>
      <w:r>
        <w:rPr>
          <w:rFonts w:hint="eastAsia" w:cs="Arial" w:eastAsiaTheme="minorEastAsia"/>
          <w:b/>
          <w:bCs/>
          <w:color w:val="000000" w:themeColor="text1"/>
          <w14:textFill>
            <w14:solidFill>
              <w14:schemeClr w14:val="tx1"/>
            </w14:solidFill>
          </w14:textFill>
        </w:rPr>
        <w:t xml:space="preserve">here may </w:t>
      </w:r>
      <w:r>
        <w:rPr>
          <w:rFonts w:hint="eastAsia" w:cs="Arial" w:eastAsiaTheme="minorEastAsia"/>
          <w:b/>
          <w:bCs/>
          <w:color w:val="000000" w:themeColor="text1"/>
          <w:lang w:val="en-US" w:eastAsia="zh-CN"/>
          <w14:textFill>
            <w14:solidFill>
              <w14:schemeClr w14:val="tx1"/>
            </w14:solidFill>
          </w14:textFill>
        </w:rPr>
        <w:t>be no explicit</w:t>
      </w:r>
      <w:r>
        <w:rPr>
          <w:rFonts w:hint="eastAsia" w:cs="Arial" w:eastAsiaTheme="minorEastAsia"/>
          <w:b/>
          <w:bCs/>
          <w:color w:val="000000" w:themeColor="text1"/>
          <w14:textFill>
            <w14:solidFill>
              <w14:schemeClr w14:val="tx1"/>
            </w14:solidFill>
          </w14:textFill>
        </w:rPr>
        <w:t xml:space="preserve"> indication of D2R transmission resources when paging a single device.</w:t>
      </w:r>
    </w:p>
    <w:p w14:paraId="617C0625">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assume that the number of paged devices can be known by gNB through explicit parameter from CN or estimated by gNB. FFS how to estimate the number of devices </w:t>
      </w:r>
    </w:p>
    <w:p w14:paraId="5194D79C">
      <w:pPr>
        <w:snapToGrid w:val="0"/>
        <w:spacing w:before="180" w:beforeLines="50" w:line="288" w:lineRule="auto"/>
        <w:rPr>
          <w:rFonts w:hint="eastAsia" w:eastAsia="宋体" w:cs="Arial"/>
          <w:b/>
          <w:bCs/>
          <w:color w:val="000000" w:themeColor="text1"/>
          <w:lang w:val="en-US" w:eastAsia="zh-CN"/>
          <w14:textFill>
            <w14:solidFill>
              <w14:schemeClr w14:val="tx1"/>
            </w14:solidFill>
          </w14:textFill>
        </w:rPr>
      </w:pPr>
      <w:r>
        <w:rPr>
          <w:rFonts w:hint="eastAsia" w:eastAsia="宋体"/>
          <w:b/>
          <w:bCs/>
        </w:rPr>
        <w:t xml:space="preserve">Proposal </w:t>
      </w:r>
      <w:r>
        <w:rPr>
          <w:rFonts w:hint="eastAsia" w:eastAsia="宋体"/>
          <w:b/>
          <w:bCs/>
          <w:lang w:val="en-US" w:eastAsia="zh-CN"/>
        </w:rPr>
        <w:t>7</w:t>
      </w:r>
      <w:r>
        <w:rPr>
          <w:rFonts w:hint="eastAsia" w:eastAsia="宋体"/>
          <w:b/>
          <w:bCs/>
        </w:rPr>
        <w:t xml:space="preserve">: The type of A-IoT paging </w:t>
      </w:r>
      <w:r>
        <w:rPr>
          <w:rFonts w:hint="eastAsia" w:eastAsia="宋体"/>
          <w:b/>
          <w:bCs/>
          <w:lang w:val="en-US" w:eastAsia="zh-CN"/>
        </w:rPr>
        <w:t xml:space="preserve">message </w:t>
      </w:r>
      <w:r>
        <w:rPr>
          <w:rFonts w:hint="eastAsia" w:eastAsia="宋体"/>
          <w:b/>
          <w:bCs/>
        </w:rPr>
        <w:t>transmitted f</w:t>
      </w:r>
      <w:r>
        <w:rPr>
          <w:rFonts w:hint="eastAsia" w:eastAsia="宋体"/>
          <w:b/>
          <w:bCs/>
          <w:lang w:val="en-US" w:eastAsia="zh-CN"/>
        </w:rPr>
        <w:t>ro</w:t>
      </w:r>
      <w:r>
        <w:rPr>
          <w:rFonts w:hint="eastAsia" w:eastAsia="宋体"/>
          <w:b/>
          <w:bCs/>
        </w:rPr>
        <w:t xml:space="preserve">m CN (e.g. inventory, </w:t>
      </w:r>
      <w:r>
        <w:rPr>
          <w:rFonts w:hint="eastAsia" w:cs="Arial" w:eastAsiaTheme="minorEastAsia"/>
          <w:b/>
          <w:bCs/>
          <w:color w:val="000000" w:themeColor="text1"/>
          <w:lang w:val="en-US" w:eastAsia="zh-CN"/>
          <w14:textFill>
            <w14:solidFill>
              <w14:schemeClr w14:val="tx1"/>
            </w14:solidFill>
          </w14:textFill>
        </w:rPr>
        <w:t>read</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write, </w:t>
      </w:r>
      <w:r>
        <w:rPr>
          <w:rFonts w:hint="eastAsia" w:cs="Arial" w:eastAsiaTheme="minorEastAsia"/>
          <w:b/>
          <w:bCs/>
          <w:color w:val="000000" w:themeColor="text1"/>
          <w14:textFill>
            <w14:solidFill>
              <w14:schemeClr w14:val="tx1"/>
            </w14:solidFill>
          </w14:textFill>
        </w:rPr>
        <w:t>etc.</w:t>
      </w:r>
      <w:r>
        <w:rPr>
          <w:rFonts w:hint="eastAsia" w:eastAsia="宋体"/>
          <w:b/>
          <w:bCs/>
        </w:rPr>
        <w:t xml:space="preserve">) should be </w:t>
      </w:r>
      <w:r>
        <w:rPr>
          <w:rFonts w:hint="eastAsia" w:eastAsia="宋体"/>
          <w:b/>
          <w:bCs/>
          <w:lang w:val="en-US" w:eastAsia="zh-CN"/>
        </w:rPr>
        <w:t>visible to</w:t>
      </w:r>
      <w:r>
        <w:rPr>
          <w:rFonts w:hint="eastAsia" w:eastAsia="宋体"/>
          <w:b/>
          <w:bCs/>
        </w:rPr>
        <w:t xml:space="preserve"> gNB.</w:t>
      </w:r>
      <w:r>
        <w:rPr>
          <w:rFonts w:hint="eastAsia" w:eastAsia="宋体"/>
          <w:b/>
          <w:bCs/>
          <w:lang w:val="en-US" w:eastAsia="zh-CN"/>
        </w:rPr>
        <w:t xml:space="preserve"> FFS </w:t>
      </w:r>
      <w:r>
        <w:rPr>
          <w:rFonts w:hint="eastAsia" w:cs="Arial" w:eastAsiaTheme="minorEastAsia"/>
          <w:b/>
          <w:bCs/>
          <w:color w:val="000000" w:themeColor="text1"/>
          <w:lang w:val="en-US" w:eastAsia="zh-CN"/>
          <w14:textFill>
            <w14:solidFill>
              <w14:schemeClr w14:val="tx1"/>
            </w14:solidFill>
          </w14:textFill>
        </w:rPr>
        <w:t>whether other parameters should also be known by gNB</w:t>
      </w:r>
    </w:p>
    <w:p w14:paraId="30D5D981">
      <w:pPr>
        <w:spacing w:after="0"/>
        <w:rPr>
          <w:rFonts w:cs="Arial" w:eastAsiaTheme="minorEastAsia"/>
          <w:color w:val="000000" w:themeColor="text1"/>
          <w14:textFill>
            <w14:solidFill>
              <w14:schemeClr w14:val="tx1"/>
            </w14:solidFill>
          </w14:textFill>
        </w:rPr>
      </w:pPr>
    </w:p>
    <w:p w14:paraId="3461A9E3">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2.2.</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14:textFill>
            <w14:solidFill>
              <w14:schemeClr w14:val="tx1"/>
            </w14:solidFill>
          </w14:textFill>
        </w:rPr>
        <w:t>.4 Other identifier</w:t>
      </w:r>
    </w:p>
    <w:p w14:paraId="5EC50885">
      <w:pPr>
        <w:spacing w:after="0"/>
        <w:rPr>
          <w:rFonts w:cs="Arial" w:eastAsiaTheme="minorEastAsia"/>
          <w:color w:val="000000" w:themeColor="text1"/>
          <w14:textFill>
            <w14:solidFill>
              <w14:schemeClr w14:val="tx1"/>
            </w14:solidFill>
          </w14:textFill>
        </w:rPr>
      </w:pPr>
      <w:r>
        <w:rPr>
          <w:rFonts w:cs="Arial" w:eastAsiaTheme="minorEastAsia"/>
          <w:color w:val="000000" w:themeColor="text1"/>
          <w14:textFill>
            <w14:solidFill>
              <w14:schemeClr w14:val="tx1"/>
            </w14:solidFill>
          </w14:textFill>
        </w:rPr>
        <w:t>What’s more, in NR, the paging triggered by CN is broadcasted among all cells within the corresponding TAI list, while the paging triggered by RAN is broadcasted among all cells within the RAN Notification Area (RNA). For Ambient IoT, it has been approved that RAN2 assumes that the device will not support tracking/RAN area update procedure.</w:t>
      </w:r>
      <w:r>
        <w:rPr>
          <w:rFonts w:hint="eastAsia" w:cs="Arial" w:eastAsiaTheme="minorEastAsia"/>
          <w:color w:val="000000" w:themeColor="text1"/>
          <w:lang w:val="en-US" w:eastAsia="zh-CN"/>
          <w14:textFill>
            <w14:solidFill>
              <w14:schemeClr w14:val="tx1"/>
            </w14:solidFill>
          </w14:textFill>
        </w:rPr>
        <w:t xml:space="preserve"> To improve the efficiency of A-IoT paging, it is beneficial for gNB or cN to maintain an association relationship between A-IoT devices and associated reader/area. For example</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 xml:space="preserve">a </w:t>
      </w:r>
      <w:r>
        <w:rPr>
          <w:rFonts w:hint="eastAsia" w:cs="Arial" w:eastAsiaTheme="minorEastAsia"/>
          <w:color w:val="000000" w:themeColor="text1"/>
          <w:lang w:eastAsia="zh-CN"/>
          <w14:textFill>
            <w14:solidFill>
              <w14:schemeClr w14:val="tx1"/>
            </w14:solidFill>
          </w14:textFill>
        </w:rPr>
        <w:t>c</w:t>
      </w:r>
      <w:r>
        <w:rPr>
          <w:rFonts w:hint="eastAsia" w:cs="Arial" w:eastAsiaTheme="minorEastAsia"/>
          <w:color w:val="000000" w:themeColor="text1"/>
          <w:lang w:val="en-US" w:eastAsia="zh-CN"/>
          <w14:textFill>
            <w14:solidFill>
              <w14:schemeClr w14:val="tx1"/>
            </w14:solidFill>
          </w14:textFill>
        </w:rPr>
        <w:t>ommand</w:t>
      </w:r>
      <w:r>
        <w:rPr>
          <w:rFonts w:hint="eastAsia" w:cs="Arial" w:eastAsiaTheme="minorEastAsia"/>
          <w:color w:val="000000" w:themeColor="text1"/>
          <w14:textFill>
            <w14:solidFill>
              <w14:schemeClr w14:val="tx1"/>
            </w14:solidFill>
          </w14:textFill>
        </w:rPr>
        <w:t xml:space="preserve"> or inventory message can be sent to the reader associated with </w:t>
      </w:r>
      <w:r>
        <w:rPr>
          <w:rFonts w:hint="eastAsia" w:cs="Arial" w:eastAsiaTheme="minorEastAsia"/>
          <w:color w:val="000000" w:themeColor="text1"/>
          <w:lang w:eastAsia="zh-CN"/>
          <w14:textFill>
            <w14:solidFill>
              <w14:schemeClr w14:val="tx1"/>
            </w14:solidFill>
          </w14:textFill>
        </w:rPr>
        <w:t>t</w:t>
      </w:r>
      <w:r>
        <w:rPr>
          <w:rFonts w:hint="eastAsia" w:cs="Arial" w:eastAsiaTheme="minorEastAsia"/>
          <w:color w:val="000000" w:themeColor="text1"/>
          <w:lang w:val="en-US" w:eastAsia="zh-CN"/>
          <w14:textFill>
            <w14:solidFill>
              <w14:schemeClr w14:val="tx1"/>
            </w14:solidFill>
          </w14:textFill>
        </w:rPr>
        <w:t xml:space="preserve">he target </w:t>
      </w:r>
      <w:r>
        <w:rPr>
          <w:rFonts w:hint="eastAsia" w:cs="Arial" w:eastAsiaTheme="minorEastAsia"/>
          <w:color w:val="000000" w:themeColor="text1"/>
          <w14:textFill>
            <w14:solidFill>
              <w14:schemeClr w14:val="tx1"/>
            </w14:solidFill>
          </w14:textFill>
        </w:rPr>
        <w:t>device</w:t>
      </w:r>
      <w:r>
        <w:rPr>
          <w:rFonts w:hint="eastAsia" w:cs="Arial" w:eastAsiaTheme="minorEastAsia"/>
          <w:color w:val="000000" w:themeColor="text1"/>
          <w:lang w:val="en-US" w:eastAsia="zh-CN"/>
          <w14:textFill>
            <w14:solidFill>
              <w14:schemeClr w14:val="tx1"/>
            </w14:solidFill>
          </w14:textFill>
        </w:rPr>
        <w:t xml:space="preserve"> which sends an A-IoT paging to target device</w:t>
      </w:r>
      <w:r>
        <w:rPr>
          <w:rFonts w:hint="eastAsia" w:cs="Arial" w:eastAsiaTheme="minorEastAsia"/>
          <w:color w:val="000000" w:themeColor="text1"/>
          <w14:textFill>
            <w14:solidFill>
              <w14:schemeClr w14:val="tx1"/>
            </w14:solidFill>
          </w14:textFill>
        </w:rPr>
        <w:t xml:space="preserve"> as an initial attempt</w:t>
      </w:r>
      <w:r>
        <w:rPr>
          <w:rFonts w:hint="eastAsia" w:cs="Arial" w:eastAsiaTheme="minorEastAsia"/>
          <w:color w:val="000000" w:themeColor="text1"/>
          <w:lang w:val="en-US" w:eastAsia="zh-CN"/>
          <w14:textFill>
            <w14:solidFill>
              <w14:schemeClr w14:val="tx1"/>
            </w14:solidFill>
          </w14:textFill>
        </w:rPr>
        <w:t>. If the response of target device is not received, that is, A-IoT paging failure occurs, more readers can be selected to send A-IoT paging. W</w:t>
      </w:r>
      <w:r>
        <w:rPr>
          <w:rFonts w:cs="Arial" w:eastAsiaTheme="minorEastAsia"/>
          <w:color w:val="000000" w:themeColor="text1"/>
          <w14:textFill>
            <w14:solidFill>
              <w14:schemeClr w14:val="tx1"/>
            </w14:solidFill>
          </w14:textFill>
        </w:rPr>
        <w:t xml:space="preserve">ith the consideration of support the association, </w:t>
      </w:r>
      <w:r>
        <w:rPr>
          <w:rFonts w:hint="eastAsia" w:cs="Arial" w:eastAsiaTheme="minorEastAsia"/>
          <w:color w:val="000000" w:themeColor="text1"/>
          <w14:textFill>
            <w14:solidFill>
              <w14:schemeClr w14:val="tx1"/>
            </w14:solidFill>
          </w14:textFill>
        </w:rPr>
        <w:t>re-association</w:t>
      </w:r>
      <w:r>
        <w:rPr>
          <w:rFonts w:cs="Arial" w:eastAsiaTheme="minorEastAsia"/>
          <w:color w:val="000000" w:themeColor="text1"/>
          <w14:textFill>
            <w14:solidFill>
              <w14:schemeClr w14:val="tx1"/>
            </w14:solidFill>
          </w14:textFill>
        </w:rPr>
        <w:t xml:space="preserve">, etc. efficiently, there may also be the identifier of the reader or something like A-IoT paging area contained in A-IoT paging. </w:t>
      </w:r>
      <w:r>
        <w:rPr>
          <w:rFonts w:hint="eastAsia" w:cs="Arial" w:eastAsiaTheme="minorEastAsia"/>
          <w:color w:val="000000" w:themeColor="text1"/>
          <w14:textFill>
            <w14:solidFill>
              <w14:schemeClr w14:val="tx1"/>
            </w14:solidFill>
          </w14:textFill>
        </w:rPr>
        <w:t>For example, when a reader ID is contained in A-IoT paging, the A-IoT device can identify its association relationship with reader by recording reader ID. Then when an A-IoT device finds the reader ID contained in A-IoT paging is different from the reader ID saved, it can perceive its</w:t>
      </w:r>
      <w:r>
        <w:rPr>
          <w:rFonts w:cs="Arial" w:eastAsiaTheme="minorEastAsia"/>
          <w:color w:val="000000" w:themeColor="text1"/>
          <w14:textFill>
            <w14:solidFill>
              <w14:schemeClr w14:val="tx1"/>
            </w14:solidFill>
          </w14:textFill>
        </w:rPr>
        <w:t xml:space="preserve"> association relationship with reader change</w:t>
      </w:r>
      <w:r>
        <w:rPr>
          <w:rFonts w:hint="eastAsia" w:cs="Arial" w:eastAsiaTheme="minorEastAsia"/>
          <w:color w:val="000000" w:themeColor="text1"/>
          <w14:textFill>
            <w14:solidFill>
              <w14:schemeClr w14:val="tx1"/>
            </w14:solidFill>
          </w14:textFill>
        </w:rPr>
        <w:t xml:space="preserve">s. </w:t>
      </w:r>
      <w:r>
        <w:rPr>
          <w:rFonts w:cs="Arial" w:eastAsiaTheme="minorEastAsia"/>
          <w:color w:val="000000" w:themeColor="text1"/>
          <w14:textFill>
            <w14:solidFill>
              <w14:schemeClr w14:val="tx1"/>
            </w14:solidFill>
          </w14:textFill>
        </w:rPr>
        <w:t>With that, the gNB-reader can</w:t>
      </w:r>
      <w:r>
        <w:rPr>
          <w:rFonts w:hint="eastAsia" w:cs="Arial" w:eastAsiaTheme="minorEastAsia"/>
          <w:color w:val="000000" w:themeColor="text1"/>
          <w14:textFill>
            <w14:solidFill>
              <w14:schemeClr w14:val="tx1"/>
            </w14:solidFill>
          </w14:textFill>
        </w:rPr>
        <w:t xml:space="preserve"> inventory</w:t>
      </w:r>
      <w:r>
        <w:rPr>
          <w:rFonts w:cs="Arial" w:eastAsiaTheme="minorEastAsia"/>
          <w:color w:val="000000" w:themeColor="text1"/>
          <w14:textFill>
            <w14:solidFill>
              <w14:schemeClr w14:val="tx1"/>
            </w14:solidFill>
          </w14:textFill>
        </w:rPr>
        <w:t xml:space="preserve"> the A-IoT device(s) whose association relationship with reader changes by transmitting specific A-IoT paging </w:t>
      </w:r>
      <w:r>
        <w:rPr>
          <w:rFonts w:hint="eastAsia" w:cs="Arial" w:eastAsiaTheme="minorEastAsia"/>
          <w:color w:val="000000" w:themeColor="text1"/>
          <w14:textFill>
            <w14:solidFill>
              <w14:schemeClr w14:val="tx1"/>
            </w14:solidFill>
          </w14:textFill>
        </w:rPr>
        <w:t>instead of always inventorying all A-IoT devices.</w:t>
      </w:r>
    </w:p>
    <w:p w14:paraId="7322F0FC">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What</w:t>
      </w:r>
      <w:r>
        <w:rPr>
          <w:rFonts w:cs="Arial" w:eastAsiaTheme="minorEastAsia"/>
          <w:color w:val="000000" w:themeColor="text1"/>
          <w14:textFill>
            <w14:solidFill>
              <w14:schemeClr w14:val="tx1"/>
            </w14:solidFill>
          </w14:textFill>
        </w:rPr>
        <w:t>’</w:t>
      </w:r>
      <w:r>
        <w:rPr>
          <w:rFonts w:hint="eastAsia" w:cs="Arial" w:eastAsiaTheme="minorEastAsia"/>
          <w:color w:val="000000" w:themeColor="text1"/>
          <w14:textFill>
            <w14:solidFill>
              <w14:schemeClr w14:val="tx1"/>
            </w14:solidFill>
          </w14:textFill>
        </w:rPr>
        <w:t xml:space="preserve">s more, when different </w:t>
      </w:r>
      <w:r>
        <w:rPr>
          <w:rFonts w:hint="eastAsia" w:cs="Arial" w:eastAsiaTheme="minorEastAsia"/>
          <w:color w:val="000000" w:themeColor="text1"/>
          <w:lang w:val="en-US" w:eastAsia="zh-CN"/>
          <w14:textFill>
            <w14:solidFill>
              <w14:schemeClr w14:val="tx1"/>
            </w14:solidFill>
          </w14:textFill>
        </w:rPr>
        <w:t xml:space="preserve">types of </w:t>
      </w:r>
      <w:r>
        <w:rPr>
          <w:rFonts w:hint="eastAsia" w:cs="Arial" w:eastAsiaTheme="minorEastAsia"/>
          <w:color w:val="000000" w:themeColor="text1"/>
          <w14:textFill>
            <w14:solidFill>
              <w14:schemeClr w14:val="tx1"/>
            </w14:solidFill>
          </w14:textFill>
        </w:rPr>
        <w:t xml:space="preserve">random access procedure (e.g. 2-step CBRA, </w:t>
      </w:r>
      <w:r>
        <w:rPr>
          <w:rFonts w:hint="eastAsia" w:cs="Arial" w:eastAsiaTheme="minorEastAsia"/>
          <w:color w:val="000000" w:themeColor="text1"/>
          <w:lang w:val="en-US" w:eastAsia="zh-CN"/>
          <w14:textFill>
            <w14:solidFill>
              <w14:schemeClr w14:val="tx1"/>
            </w14:solidFill>
          </w14:textFill>
        </w:rPr>
        <w:t>3</w:t>
      </w:r>
      <w:r>
        <w:rPr>
          <w:rFonts w:hint="eastAsia" w:cs="Arial" w:eastAsiaTheme="minorEastAsia"/>
          <w:color w:val="000000" w:themeColor="text1"/>
          <w14:textFill>
            <w14:solidFill>
              <w14:schemeClr w14:val="tx1"/>
            </w14:solidFill>
          </w14:textFill>
        </w:rPr>
        <w:t xml:space="preserve">-step CBRA, CFRA, etc.) are supported in Ambient IoT system, an identifier which indicates the </w:t>
      </w:r>
      <w:r>
        <w:rPr>
          <w:rFonts w:hint="eastAsia" w:cs="Arial" w:eastAsiaTheme="minorEastAsia"/>
          <w:color w:val="000000" w:themeColor="text1"/>
          <w:lang w:val="en-US" w:eastAsia="zh-CN"/>
          <w14:textFill>
            <w14:solidFill>
              <w14:schemeClr w14:val="tx1"/>
            </w14:solidFill>
          </w14:textFill>
        </w:rPr>
        <w:t>type</w:t>
      </w:r>
      <w:r>
        <w:rPr>
          <w:rFonts w:hint="eastAsia" w:cs="Arial" w:eastAsiaTheme="minorEastAsia"/>
          <w:color w:val="000000" w:themeColor="text1"/>
          <w14:textFill>
            <w14:solidFill>
              <w14:schemeClr w14:val="tx1"/>
            </w14:solidFill>
          </w14:textFill>
        </w:rPr>
        <w:t xml:space="preserve"> of random access may be needed. Note that CBRA and CFRA may be distinguished by whether dedicated D2R transmission resource is allocated or only shared D2R transmission resource is indicated. However, for random access procedures that cannot rely on implicit indications in A-IoT paging for differentiation, such as 2-step CBRA and </w:t>
      </w:r>
      <w:r>
        <w:rPr>
          <w:rFonts w:hint="eastAsia" w:cs="Arial" w:eastAsiaTheme="minorEastAsia"/>
          <w:color w:val="000000" w:themeColor="text1"/>
          <w:lang w:val="en-US" w:eastAsia="zh-CN"/>
          <w14:textFill>
            <w14:solidFill>
              <w14:schemeClr w14:val="tx1"/>
            </w14:solidFill>
          </w14:textFill>
        </w:rPr>
        <w:t>3</w:t>
      </w:r>
      <w:r>
        <w:rPr>
          <w:rFonts w:hint="eastAsia" w:cs="Arial" w:eastAsiaTheme="minorEastAsia"/>
          <w:color w:val="000000" w:themeColor="text1"/>
          <w14:textFill>
            <w14:solidFill>
              <w14:schemeClr w14:val="tx1"/>
            </w14:solidFill>
          </w14:textFill>
        </w:rPr>
        <w:t>-step CBRA, an identifier is necessary.</w:t>
      </w:r>
      <w:r>
        <w:rPr>
          <w:rFonts w:cs="Arial" w:eastAsiaTheme="minorEastAsia"/>
          <w:color w:val="000000" w:themeColor="text1"/>
          <w14:textFill>
            <w14:solidFill>
              <w14:schemeClr w14:val="tx1"/>
            </w14:solidFill>
          </w14:textFill>
        </w:rPr>
        <w:t xml:space="preserve">  </w:t>
      </w:r>
    </w:p>
    <w:p w14:paraId="00F9F48B">
      <w:pPr>
        <w:overflowPunct/>
        <w:autoSpaceDE/>
        <w:autoSpaceDN/>
        <w:adjustRightInd/>
        <w:snapToGrid w:val="0"/>
        <w:spacing w:before="180" w:beforeLines="50" w:after="0" w:line="288" w:lineRule="auto"/>
        <w:textAlignment w:val="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5</w:t>
      </w:r>
      <w:r>
        <w:rPr>
          <w:rFonts w:cs="Arial"/>
          <w:b/>
          <w:bCs/>
          <w:szCs w:val="21"/>
        </w:rPr>
        <w:t xml:space="preserve">: </w:t>
      </w:r>
      <w:r>
        <w:rPr>
          <w:rFonts w:hint="eastAsia" w:eastAsia="宋体" w:cs="Arial"/>
          <w:b/>
          <w:bCs/>
          <w:szCs w:val="21"/>
          <w:lang w:eastAsia="zh-CN"/>
        </w:rPr>
        <w:t>I</w:t>
      </w:r>
      <w:r>
        <w:rPr>
          <w:rFonts w:hint="eastAsia" w:eastAsia="宋体" w:cs="Arial"/>
          <w:b/>
          <w:bCs/>
          <w:szCs w:val="21"/>
        </w:rPr>
        <w:t xml:space="preserve">t is </w:t>
      </w:r>
      <w:r>
        <w:rPr>
          <w:rFonts w:hint="eastAsia" w:eastAsia="宋体" w:cs="Arial"/>
          <w:b/>
          <w:bCs/>
          <w:szCs w:val="21"/>
          <w:lang w:eastAsia="zh-CN"/>
        </w:rPr>
        <w:t>beneficial</w:t>
      </w:r>
      <w:r>
        <w:rPr>
          <w:rFonts w:hint="eastAsia" w:eastAsia="宋体" w:cs="Arial"/>
          <w:b/>
          <w:bCs/>
          <w:szCs w:val="21"/>
        </w:rPr>
        <w:t xml:space="preserve"> for gNB or </w:t>
      </w:r>
      <w:r>
        <w:rPr>
          <w:rFonts w:hint="eastAsia" w:eastAsia="宋体" w:cs="Arial"/>
          <w:b/>
          <w:bCs/>
          <w:szCs w:val="21"/>
          <w:lang w:val="en-US" w:eastAsia="zh-CN"/>
        </w:rPr>
        <w:t>C</w:t>
      </w:r>
      <w:r>
        <w:rPr>
          <w:rFonts w:hint="eastAsia" w:eastAsia="宋体" w:cs="Arial"/>
          <w:b/>
          <w:bCs/>
          <w:szCs w:val="21"/>
        </w:rPr>
        <w:t>N to maintain an association relationship between A-IoT devices and associated area</w:t>
      </w:r>
      <w:r>
        <w:rPr>
          <w:rFonts w:hint="eastAsia" w:eastAsia="宋体" w:cs="Arial"/>
          <w:b/>
          <w:bCs/>
          <w:szCs w:val="21"/>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eastAsia="宋体" w:cs="Arial"/>
          <w:b/>
          <w:bCs/>
          <w:szCs w:val="21"/>
          <w:lang w:val="en-US" w:eastAsia="zh-CN"/>
        </w:rPr>
        <w:t>.</w:t>
      </w:r>
    </w:p>
    <w:p w14:paraId="0B676EF7">
      <w:pPr>
        <w:overflowPunct/>
        <w:autoSpaceDE/>
        <w:autoSpaceDN/>
        <w:adjustRightInd/>
        <w:snapToGrid w:val="0"/>
        <w:spacing w:before="180" w:beforeLines="50" w:after="0" w:line="288" w:lineRule="auto"/>
        <w:textAlignment w:val="auto"/>
        <w:rPr>
          <w:rFonts w:cs="Arial"/>
          <w:b/>
          <w:bCs/>
          <w:szCs w:val="21"/>
        </w:rPr>
      </w:pPr>
      <w:r>
        <w:rPr>
          <w:rFonts w:hint="eastAsia" w:cs="Arial"/>
          <w:b/>
          <w:bCs/>
          <w:szCs w:val="21"/>
        </w:rPr>
        <w:t xml:space="preserve">Proposal </w:t>
      </w:r>
      <w:r>
        <w:rPr>
          <w:rFonts w:hint="eastAsia" w:eastAsia="宋体" w:cs="Arial"/>
          <w:b/>
          <w:bCs/>
          <w:szCs w:val="21"/>
          <w:lang w:val="en-US" w:eastAsia="zh-CN"/>
        </w:rPr>
        <w:t>8</w:t>
      </w:r>
      <w:r>
        <w:rPr>
          <w:rFonts w:hint="eastAsia"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cs="Arial"/>
          <w:b/>
          <w:bCs/>
          <w:szCs w:val="21"/>
        </w:rPr>
        <w:t xml:space="preserve">, an identifier of the reader or something like A-IoT paging area can be contained in A-IoT paging. </w:t>
      </w:r>
    </w:p>
    <w:p w14:paraId="14A06F80">
      <w:pPr>
        <w:overflowPunct/>
        <w:autoSpaceDE/>
        <w:autoSpaceDN/>
        <w:adjustRightInd/>
        <w:snapToGrid w:val="0"/>
        <w:spacing w:before="180" w:beforeLines="50" w:after="0" w:line="288" w:lineRule="auto"/>
        <w:textAlignment w:val="auto"/>
        <w:rPr>
          <w:rFonts w:cs="Arial"/>
          <w:b/>
          <w:bCs/>
          <w:szCs w:val="21"/>
        </w:rPr>
      </w:pPr>
      <w:r>
        <w:rPr>
          <w:rFonts w:hint="eastAsia" w:cs="Arial"/>
          <w:b/>
          <w:bCs/>
          <w:szCs w:val="21"/>
        </w:rPr>
        <w:t xml:space="preserve">Proposal </w:t>
      </w:r>
      <w:r>
        <w:rPr>
          <w:rFonts w:hint="eastAsia" w:eastAsia="宋体" w:cs="Arial"/>
          <w:b/>
          <w:bCs/>
          <w:szCs w:val="21"/>
          <w:lang w:val="en-US" w:eastAsia="zh-CN"/>
        </w:rPr>
        <w:t>9</w:t>
      </w:r>
      <w:r>
        <w:rPr>
          <w:rFonts w:hint="eastAsia" w:cs="Arial"/>
          <w:b/>
          <w:bCs/>
          <w:szCs w:val="21"/>
        </w:rPr>
        <w:t xml:space="preserve">: When </w:t>
      </w:r>
      <w:r>
        <w:rPr>
          <w:rFonts w:hint="eastAsia" w:eastAsia="宋体" w:cs="Arial"/>
          <w:b/>
          <w:bCs/>
          <w:szCs w:val="21"/>
          <w:lang w:val="en-US" w:eastAsia="zh-CN"/>
        </w:rPr>
        <w:t>multiple</w:t>
      </w:r>
      <w:r>
        <w:rPr>
          <w:rFonts w:hint="eastAsia" w:cs="Arial"/>
          <w:b/>
          <w:bCs/>
          <w:szCs w:val="21"/>
        </w:rPr>
        <w:t xml:space="preserve"> random access </w:t>
      </w:r>
      <w:r>
        <w:rPr>
          <w:rFonts w:hint="eastAsia" w:eastAsia="宋体" w:cs="Arial"/>
          <w:b/>
          <w:bCs/>
          <w:szCs w:val="21"/>
          <w:lang w:val="en-US" w:eastAsia="zh-CN"/>
        </w:rPr>
        <w:t>type</w:t>
      </w:r>
      <w:r>
        <w:rPr>
          <w:rFonts w:hint="eastAsia" w:cs="Arial"/>
          <w:b/>
          <w:bCs/>
          <w:szCs w:val="21"/>
        </w:rPr>
        <w:t xml:space="preserve">s (e.g. 2-step CBRA, </w:t>
      </w:r>
      <w:r>
        <w:rPr>
          <w:rFonts w:hint="eastAsia" w:eastAsia="宋体" w:cs="Arial"/>
          <w:b/>
          <w:bCs/>
          <w:szCs w:val="21"/>
          <w:lang w:val="en-US" w:eastAsia="zh-CN"/>
        </w:rPr>
        <w:t>3</w:t>
      </w:r>
      <w:r>
        <w:rPr>
          <w:rFonts w:hint="eastAsia" w:cs="Arial"/>
          <w:b/>
          <w:bCs/>
          <w:szCs w:val="21"/>
        </w:rPr>
        <w:t>-step CBRA etc.) are supported, an identifier indica</w:t>
      </w:r>
      <w:r>
        <w:rPr>
          <w:rFonts w:hint="eastAsia" w:eastAsia="宋体" w:cs="Arial"/>
          <w:b/>
          <w:bCs/>
          <w:szCs w:val="21"/>
          <w:lang w:val="en-US" w:eastAsia="zh-CN"/>
        </w:rPr>
        <w:t>ting</w:t>
      </w:r>
      <w:r>
        <w:rPr>
          <w:rFonts w:hint="eastAsia" w:cs="Arial"/>
          <w:b/>
          <w:bCs/>
          <w:szCs w:val="21"/>
        </w:rPr>
        <w:t xml:space="preserve"> the </w:t>
      </w:r>
      <w:r>
        <w:rPr>
          <w:rFonts w:hint="eastAsia" w:eastAsia="宋体" w:cs="Arial"/>
          <w:b/>
          <w:bCs/>
          <w:szCs w:val="21"/>
          <w:lang w:val="en-US" w:eastAsia="zh-CN"/>
        </w:rPr>
        <w:t>type</w:t>
      </w:r>
      <w:r>
        <w:rPr>
          <w:rFonts w:hint="eastAsia" w:cs="Arial"/>
          <w:b/>
          <w:bCs/>
          <w:szCs w:val="21"/>
        </w:rPr>
        <w:t xml:space="preserve"> of random access may be contained in A-IoT paging.</w:t>
      </w:r>
    </w:p>
    <w:p w14:paraId="76686385">
      <w:pPr>
        <w:pStyle w:val="61"/>
        <w:ind w:left="0" w:firstLine="0"/>
        <w:rPr>
          <w:rFonts w:eastAsia="宋体"/>
          <w:lang w:eastAsia="zh-CN"/>
        </w:rPr>
      </w:pPr>
    </w:p>
    <w:p w14:paraId="300FC9AD">
      <w:pPr>
        <w:pStyle w:val="61"/>
        <w:spacing w:after="60"/>
        <w:ind w:left="0" w:firstLine="0"/>
        <w:outlineLvl w:val="2"/>
        <w:rPr>
          <w:rFonts w:hint="default" w:cs="Arial"/>
          <w:szCs w:val="21"/>
          <w:highlight w:val="yellow"/>
          <w:lang w:val="en-US" w:eastAsia="zh-CN"/>
        </w:rPr>
      </w:pPr>
      <w:r>
        <w:rPr>
          <w:rFonts w:hint="eastAsia" w:eastAsia="宋体"/>
          <w:lang w:eastAsia="zh-CN"/>
        </w:rPr>
        <w:t>2.2.</w:t>
      </w:r>
      <w:r>
        <w:rPr>
          <w:rFonts w:hint="eastAsia" w:eastAsia="宋体"/>
          <w:lang w:val="en-US" w:eastAsia="zh-CN"/>
        </w:rPr>
        <w:t>2 Initiation</w:t>
      </w:r>
    </w:p>
    <w:p w14:paraId="34E91306">
      <w:pPr>
        <w:snapToGrid/>
        <w:spacing w:before="0" w:beforeLines="-2147483648" w:after="0" w:line="240" w:lineRule="auto"/>
        <w:rPr>
          <w:rFonts w:hint="eastAsia" w:cs="Arial" w:eastAsiaTheme="minorEastAsia"/>
          <w:color w:val="000000" w:themeColor="text1"/>
          <w:highlight w:val="none"/>
          <w:lang w:val="en-US" w:eastAsia="zh-CN"/>
          <w14:textFill>
            <w14:solidFill>
              <w14:schemeClr w14:val="tx1"/>
            </w14:solidFill>
          </w14:textFill>
        </w:rPr>
      </w:pPr>
      <w:r>
        <w:rPr>
          <w:rFonts w:hint="eastAsia" w:cs="Arial" w:eastAsiaTheme="minorEastAsia"/>
          <w:color w:val="000000" w:themeColor="text1"/>
          <w:szCs w:val="20"/>
          <w:highlight w:val="none"/>
          <w:lang w:val="en-US" w:eastAsia="zh-CN"/>
          <w14:textFill>
            <w14:solidFill>
              <w14:schemeClr w14:val="tx1"/>
            </w14:solidFill>
          </w14:textFill>
        </w:rPr>
        <w:t>From our point of view</w:t>
      </w:r>
      <w:r>
        <w:rPr>
          <w:rFonts w:hint="eastAsia" w:cs="Arial" w:eastAsiaTheme="minorEastAsia"/>
          <w:color w:val="000000" w:themeColor="text1"/>
          <w:szCs w:val="20"/>
          <w:highlight w:val="none"/>
          <w:lang w:eastAsia="zh-CN"/>
          <w14:textFill>
            <w14:solidFill>
              <w14:schemeClr w14:val="tx1"/>
            </w14:solidFill>
          </w14:textFill>
        </w:rPr>
        <w:t xml:space="preserve">, </w:t>
      </w:r>
      <w:r>
        <w:rPr>
          <w:rFonts w:hint="eastAsia" w:cs="Arial" w:eastAsiaTheme="minorEastAsia"/>
          <w:color w:val="000000" w:themeColor="text1"/>
          <w:szCs w:val="20"/>
          <w:highlight w:val="none"/>
          <w:lang w:val="en-US" w:eastAsia="zh-CN"/>
          <w14:textFill>
            <w14:solidFill>
              <w14:schemeClr w14:val="tx1"/>
            </w14:solidFill>
          </w14:textFill>
        </w:rPr>
        <w:t xml:space="preserve">an A-IoT paging can be initiated by core network to inventory A-IoT device(s) or send read or write command to </w:t>
      </w:r>
      <w:r>
        <w:rPr>
          <w:rFonts w:hint="eastAsia" w:cs="Arial" w:eastAsiaTheme="minorEastAsia"/>
          <w:color w:val="000000" w:themeColor="text1"/>
          <w:highlight w:val="none"/>
          <w:lang w:eastAsia="zh-CN"/>
          <w14:textFill>
            <w14:solidFill>
              <w14:schemeClr w14:val="tx1"/>
            </w14:solidFill>
          </w14:textFill>
        </w:rPr>
        <w:t xml:space="preserve">the </w:t>
      </w:r>
      <w:r>
        <w:rPr>
          <w:rFonts w:hint="eastAsia" w:cs="Arial" w:eastAsiaTheme="minorEastAsia"/>
          <w:color w:val="000000" w:themeColor="text1"/>
          <w:szCs w:val="20"/>
          <w:highlight w:val="none"/>
          <w:lang w:val="en-US" w:eastAsia="zh-CN"/>
          <w14:textFill>
            <w14:solidFill>
              <w14:schemeClr w14:val="tx1"/>
            </w14:solidFill>
          </w14:textFill>
        </w:rPr>
        <w:t>A-IoT device(s). As for reader-initiated A-IoT, whether it exists depends on whether there is some information of A-IoT system saved in reader side which is not in RAN2 scope.</w:t>
      </w:r>
      <w:r>
        <w:rPr>
          <w:rFonts w:hint="eastAsia" w:cs="Arial" w:eastAsiaTheme="minorEastAsia"/>
          <w:color w:val="000000" w:themeColor="text1"/>
          <w:highlight w:val="none"/>
          <w:lang w:eastAsia="zh-CN"/>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For example, if the association relationship is saved in gNB-reader, then it may trigger an A-IoT paging to update the association relationship between reader and A-IoT device(s). To this end, RAN2 can assume there is no reader-initiated A-IoT paging unless more process is made or at least one typical use case of reader-initiated A-IoT paging are given by other WGs.</w:t>
      </w:r>
    </w:p>
    <w:p w14:paraId="38012444">
      <w:pPr>
        <w:snapToGrid w:val="0"/>
        <w:spacing w:before="180" w:beforeLines="50" w:line="288" w:lineRule="auto"/>
        <w:rPr>
          <w:rFonts w:hint="default" w:cs="Arial" w:eastAsiaTheme="minorEastAsia"/>
          <w:color w:val="000000" w:themeColor="text1"/>
          <w:highlight w:val="none"/>
          <w:lang w:val="en-US" w:eastAsia="zh-CN"/>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6</w:t>
      </w:r>
      <w:r>
        <w:rPr>
          <w:rFonts w:cs="Arial"/>
          <w:b/>
          <w:bCs/>
          <w:szCs w:val="21"/>
        </w:rPr>
        <w:t xml:space="preserve">: </w:t>
      </w:r>
      <w:r>
        <w:rPr>
          <w:rFonts w:hint="eastAsia" w:cs="Arial"/>
          <w:b/>
          <w:bCs/>
          <w:szCs w:val="21"/>
          <w:highlight w:val="none"/>
          <w:lang w:val="en-US" w:eastAsia="zh-CN"/>
        </w:rPr>
        <w:t>For reader-initiated A-IoT, whether it exists depends on whether there is some information of A-IoT system saved in reader side</w:t>
      </w:r>
      <w:r>
        <w:rPr>
          <w:rFonts w:hint="eastAsia" w:eastAsia="宋体" w:cs="Arial"/>
          <w:b/>
          <w:bCs/>
          <w:szCs w:val="21"/>
          <w:lang w:val="en-US" w:eastAsia="zh-CN"/>
        </w:rPr>
        <w:t>.</w:t>
      </w:r>
    </w:p>
    <w:p w14:paraId="679E2F60">
      <w:pPr>
        <w:snapToGrid w:val="0"/>
        <w:spacing w:before="180" w:beforeLines="50" w:line="288" w:lineRule="auto"/>
        <w:rPr>
          <w:rFonts w:hint="default" w:cs="Arial" w:eastAsiaTheme="minorEastAsia"/>
          <w:color w:val="000000" w:themeColor="text1"/>
          <w:highlight w:val="none"/>
          <w:lang w:val="en-US" w:eastAsia="zh-CN"/>
          <w14:textFill>
            <w14:solidFill>
              <w14:schemeClr w14:val="tx1"/>
            </w14:solidFill>
          </w14:textFill>
        </w:rPr>
      </w:pPr>
      <w:r>
        <w:rPr>
          <w:rFonts w:hint="eastAsia" w:cs="Arial"/>
          <w:b/>
          <w:bCs/>
          <w:szCs w:val="21"/>
        </w:rPr>
        <w:t>Proposal 1</w:t>
      </w:r>
      <w:r>
        <w:rPr>
          <w:rFonts w:hint="eastAsia" w:cs="Arial" w:eastAsiaTheme="minorEastAsia"/>
          <w:b/>
          <w:bCs/>
          <w:szCs w:val="21"/>
          <w:lang w:val="en-US" w:eastAsia="zh-CN"/>
        </w:rPr>
        <w:t>0</w:t>
      </w:r>
      <w:r>
        <w:rPr>
          <w:rFonts w:hint="eastAsia" w:cs="Arial"/>
          <w:b/>
          <w:bCs/>
          <w:szCs w:val="21"/>
        </w:rPr>
        <w:t xml:space="preserve">: </w:t>
      </w:r>
      <w:r>
        <w:rPr>
          <w:rFonts w:hint="eastAsia" w:eastAsia="宋体" w:cs="Arial"/>
          <w:b/>
          <w:bCs/>
          <w:szCs w:val="21"/>
          <w:lang w:val="en-US" w:eastAsia="zh-CN"/>
        </w:rPr>
        <w:t>RAN2 can assume there is no reader-initiated A-IoT paging unless more process is made or at least one typical use case of reader-initiated A-IoT paging are given by other WGs.</w:t>
      </w:r>
    </w:p>
    <w:p w14:paraId="709402F6">
      <w:pPr>
        <w:snapToGrid w:val="0"/>
        <w:spacing w:before="180" w:beforeLines="50" w:line="288" w:lineRule="auto"/>
        <w:rPr>
          <w:rFonts w:hint="eastAsia" w:cs="Arial"/>
          <w:b/>
          <w:bCs/>
          <w:szCs w:val="21"/>
          <w:lang w:eastAsia="zh-CN"/>
        </w:rPr>
      </w:pPr>
    </w:p>
    <w:p w14:paraId="0773E6D3">
      <w:pPr>
        <w:pStyle w:val="61"/>
        <w:spacing w:after="60"/>
        <w:ind w:left="0" w:firstLine="0"/>
        <w:outlineLvl w:val="2"/>
        <w:rPr>
          <w:rFonts w:cs="Arial" w:eastAsiaTheme="minorEastAsia"/>
          <w:color w:val="000000" w:themeColor="text1"/>
          <w:lang w:eastAsia="zh-CN"/>
          <w14:textFill>
            <w14:solidFill>
              <w14:schemeClr w14:val="tx1"/>
            </w14:solidFill>
          </w14:textFill>
        </w:rPr>
      </w:pPr>
      <w:r>
        <w:rPr>
          <w:rFonts w:hint="eastAsia" w:eastAsia="宋体"/>
          <w:lang w:eastAsia="zh-CN"/>
        </w:rPr>
        <w:t>2.2.</w:t>
      </w:r>
      <w:r>
        <w:rPr>
          <w:rFonts w:hint="eastAsia" w:eastAsia="宋体"/>
          <w:lang w:val="en-US" w:eastAsia="zh-CN"/>
        </w:rPr>
        <w:t>3</w:t>
      </w:r>
      <w:r>
        <w:rPr>
          <w:rFonts w:hint="eastAsia" w:eastAsia="宋体"/>
          <w:lang w:eastAsia="zh-CN"/>
        </w:rPr>
        <w:t xml:space="preserve"> Transmitting behavior</w:t>
      </w:r>
    </w:p>
    <w:p w14:paraId="52597B63">
      <w:pPr>
        <w:pStyle w:val="61"/>
        <w:spacing w:after="0"/>
        <w:ind w:left="0" w:firstLine="0"/>
        <w:jc w:val="both"/>
        <w:rPr>
          <w:rFonts w:cs="Arial"/>
          <w:szCs w:val="21"/>
          <w:lang w:eastAsia="zh-CN"/>
        </w:rPr>
      </w:pPr>
      <w:r>
        <w:rPr>
          <w:rFonts w:hint="eastAsia" w:cs="Arial"/>
          <w:szCs w:val="21"/>
          <w:lang w:eastAsia="zh-CN"/>
        </w:rPr>
        <w:t>In RAN1#11</w:t>
      </w:r>
      <w:r>
        <w:rPr>
          <w:rFonts w:hint="eastAsia" w:cs="Arial"/>
          <w:szCs w:val="21"/>
          <w:lang w:val="en-US" w:eastAsia="zh-CN"/>
        </w:rPr>
        <w:t>7</w:t>
      </w:r>
      <w:r>
        <w:rPr>
          <w:rFonts w:hint="eastAsia" w:cs="Arial"/>
          <w:szCs w:val="21"/>
          <w:lang w:eastAsia="zh-CN"/>
        </w:rPr>
        <w:t>, it has been agreed as following [</w:t>
      </w:r>
      <w:r>
        <w:rPr>
          <w:rFonts w:hint="eastAsia" w:cs="Arial"/>
          <w:szCs w:val="21"/>
          <w:lang w:val="en-US" w:eastAsia="zh-CN"/>
        </w:rPr>
        <w:t>4</w:t>
      </w:r>
      <w:r>
        <w:rPr>
          <w:rFonts w:hint="eastAsia" w:cs="Arial"/>
          <w:szCs w:val="21"/>
          <w:lang w:eastAsia="zh-CN"/>
        </w:rPr>
        <w:t>]:</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BFC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tcPr>
          <w:p w14:paraId="29066D66">
            <w:pPr>
              <w:keepNext w:val="0"/>
              <w:keepLines w:val="0"/>
              <w:pageBreakBefore w:val="0"/>
              <w:widowControl/>
              <w:kinsoku/>
              <w:wordWrap/>
              <w:overflowPunct w:val="0"/>
              <w:topLinePunct w:val="0"/>
              <w:autoSpaceDE w:val="0"/>
              <w:autoSpaceDN w:val="0"/>
              <w:bidi w:val="0"/>
              <w:adjustRightInd w:val="0"/>
              <w:spacing w:after="0"/>
              <w:textAlignment w:val="baseline"/>
              <w:rPr>
                <w:b/>
                <w:bCs/>
                <w:iCs/>
                <w:szCs w:val="20"/>
                <w:highlight w:val="none"/>
                <w:lang w:val="en-US" w:eastAsia="zh-CN"/>
              </w:rPr>
            </w:pPr>
            <w:r>
              <w:rPr>
                <w:b/>
                <w:bCs/>
                <w:iCs/>
                <w:szCs w:val="20"/>
                <w:highlight w:val="none"/>
                <w:lang w:val="en-US" w:eastAsia="zh-CN"/>
              </w:rPr>
              <w:t>Agreement</w:t>
            </w:r>
          </w:p>
          <w:p w14:paraId="2ABE65AE">
            <w:pPr>
              <w:keepNext w:val="0"/>
              <w:keepLines w:val="0"/>
              <w:pageBreakBefore w:val="0"/>
              <w:widowControl/>
              <w:kinsoku/>
              <w:wordWrap/>
              <w:overflowPunct w:val="0"/>
              <w:topLinePunct w:val="0"/>
              <w:autoSpaceDE w:val="0"/>
              <w:autoSpaceDN w:val="0"/>
              <w:bidi w:val="0"/>
              <w:adjustRightInd w:val="0"/>
              <w:spacing w:after="0"/>
              <w:textAlignment w:val="baseline"/>
              <w:rPr>
                <w:iCs/>
                <w:szCs w:val="20"/>
                <w:highlight w:val="none"/>
                <w:lang w:val="en-US" w:eastAsia="zh-CN"/>
              </w:rPr>
            </w:pPr>
            <w:r>
              <w:rPr>
                <w:szCs w:val="20"/>
                <w:highlight w:val="none"/>
              </w:rPr>
              <w:t>For R2D, the only physical channel is PRDCH.</w:t>
            </w:r>
          </w:p>
          <w:p w14:paraId="137567A2">
            <w:pPr>
              <w:pStyle w:val="110"/>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Chars="0"/>
              <w:contextualSpacing/>
              <w:jc w:val="both"/>
              <w:textAlignment w:val="baseline"/>
              <w:rPr>
                <w:szCs w:val="20"/>
                <w:highlight w:val="none"/>
              </w:rPr>
            </w:pPr>
            <w:r>
              <w:rPr>
                <w:szCs w:val="20"/>
                <w:highlight w:val="none"/>
              </w:rPr>
              <w:t>PRDCH carries any higher-layer payload</w:t>
            </w:r>
          </w:p>
          <w:p w14:paraId="058577ED">
            <w:pPr>
              <w:pStyle w:val="110"/>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Chars="0"/>
              <w:contextualSpacing/>
              <w:jc w:val="both"/>
              <w:textAlignment w:val="baseline"/>
              <w:rPr>
                <w:szCs w:val="20"/>
                <w:highlight w:val="none"/>
              </w:rPr>
            </w:pPr>
            <w:r>
              <w:rPr>
                <w:szCs w:val="20"/>
                <w:highlight w:val="none"/>
              </w:rPr>
              <w:t xml:space="preserve">PRDCH carries </w:t>
            </w:r>
            <w:r>
              <w:rPr>
                <w:color w:val="000000"/>
                <w:szCs w:val="20"/>
                <w:highlight w:val="none"/>
              </w:rPr>
              <w:t xml:space="preserve">L1 </w:t>
            </w:r>
            <w:r>
              <w:rPr>
                <w:szCs w:val="20"/>
                <w:highlight w:val="none"/>
              </w:rPr>
              <w:t>R2D control information (if defined)</w:t>
            </w:r>
          </w:p>
          <w:p w14:paraId="77836D4F">
            <w:pPr>
              <w:pStyle w:val="110"/>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Chars="0"/>
              <w:contextualSpacing/>
              <w:jc w:val="both"/>
              <w:textAlignment w:val="baseline"/>
              <w:rPr>
                <w:rFonts w:eastAsiaTheme="minorEastAsia"/>
              </w:rPr>
            </w:pPr>
            <w:r>
              <w:rPr>
                <w:rFonts w:hint="eastAsia"/>
                <w:szCs w:val="20"/>
                <w:highlight w:val="none"/>
              </w:rPr>
              <w:t>F</w:t>
            </w:r>
            <w:r>
              <w:rPr>
                <w:szCs w:val="20"/>
                <w:highlight w:val="none"/>
              </w:rPr>
              <w:t>FS details of device behaviour(s) for receiving PRDCH</w:t>
            </w:r>
          </w:p>
        </w:tc>
      </w:tr>
    </w:tbl>
    <w:p w14:paraId="0331A544">
      <w:pPr>
        <w:pStyle w:val="61"/>
        <w:spacing w:after="0"/>
        <w:ind w:left="0" w:firstLine="0"/>
        <w:jc w:val="both"/>
        <w:rPr>
          <w:rFonts w:cs="Arial"/>
          <w:szCs w:val="21"/>
          <w:lang w:eastAsia="zh-CN"/>
        </w:rPr>
      </w:pPr>
      <w:r>
        <w:rPr>
          <w:rFonts w:hint="eastAsia" w:cs="Arial"/>
          <w:szCs w:val="21"/>
          <w:lang w:val="en-US" w:eastAsia="zh-CN"/>
        </w:rPr>
        <w:t>It is clear that PRDCH is the only physical channel for R2D, thus</w:t>
      </w:r>
      <w:r>
        <w:rPr>
          <w:rFonts w:hint="eastAsia" w:cs="Arial"/>
          <w:szCs w:val="21"/>
          <w:lang w:eastAsia="zh-CN"/>
        </w:rPr>
        <w:t xml:space="preserve">, the A-IoT paging is transmitted on PRDCH. </w:t>
      </w:r>
    </w:p>
    <w:p w14:paraId="5EC1E6DB">
      <w:pPr>
        <w:snapToGrid w:val="0"/>
        <w:spacing w:before="180" w:beforeLines="50" w:line="288" w:lineRule="auto"/>
        <w:rPr>
          <w:rFonts w:cs="Arial"/>
          <w:b/>
          <w:bCs/>
          <w:szCs w:val="21"/>
        </w:rPr>
      </w:pPr>
      <w:r>
        <w:rPr>
          <w:rFonts w:hint="eastAsia" w:cs="Arial"/>
          <w:b/>
          <w:bCs/>
          <w:szCs w:val="21"/>
        </w:rPr>
        <w:t xml:space="preserve">Proposal </w:t>
      </w:r>
      <w:r>
        <w:rPr>
          <w:rFonts w:hint="eastAsia" w:eastAsia="宋体" w:cs="Arial"/>
          <w:b/>
          <w:bCs/>
          <w:szCs w:val="21"/>
          <w:lang w:val="en-US" w:eastAsia="zh-CN"/>
        </w:rPr>
        <w:t>11</w:t>
      </w:r>
      <w:r>
        <w:rPr>
          <w:rFonts w:hint="eastAsia" w:cs="Arial"/>
          <w:b/>
          <w:bCs/>
          <w:szCs w:val="21"/>
        </w:rPr>
        <w:t>: The A-IoT paging is transmitted on PRDCH by a reader to Ambient IoT devices.</w:t>
      </w:r>
    </w:p>
    <w:p w14:paraId="5FBC94B7">
      <w:pPr>
        <w:pStyle w:val="61"/>
        <w:spacing w:after="0"/>
        <w:ind w:left="0" w:firstLine="0"/>
        <w:jc w:val="both"/>
        <w:rPr>
          <w:rFonts w:hint="eastAsia" w:cs="Arial"/>
          <w:szCs w:val="21"/>
          <w:lang w:eastAsia="zh-CN"/>
        </w:rPr>
      </w:pPr>
    </w:p>
    <w:p w14:paraId="757D1FA9">
      <w:pPr>
        <w:pStyle w:val="61"/>
        <w:spacing w:after="0"/>
        <w:ind w:left="0" w:firstLine="0"/>
        <w:jc w:val="both"/>
        <w:rPr>
          <w:rFonts w:cs="Arial"/>
          <w:szCs w:val="21"/>
          <w:lang w:eastAsia="zh-CN"/>
        </w:rPr>
      </w:pPr>
      <w:r>
        <w:rPr>
          <w:rFonts w:hint="eastAsia" w:cs="Arial"/>
          <w:szCs w:val="21"/>
          <w:lang w:eastAsia="zh-CN"/>
        </w:rPr>
        <w:t>In RAN2#125-bis meeting, it has been approved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0D0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8B2B4D6">
            <w:pPr>
              <w:pStyle w:val="61"/>
              <w:numPr>
                <w:ilvl w:val="0"/>
                <w:numId w:val="14"/>
              </w:numPr>
              <w:spacing w:after="0"/>
              <w:jc w:val="both"/>
              <w:rPr>
                <w:rFonts w:cs="Arial"/>
                <w:szCs w:val="21"/>
                <w:lang w:eastAsia="zh-CN"/>
              </w:rPr>
            </w:pPr>
            <w:r>
              <w:rPr>
                <w:rFonts w:hint="eastAsia" w:cs="Arial"/>
                <w:szCs w:val="21"/>
                <w:lang w:eastAsia="zh-CN"/>
              </w:rPr>
              <w:t xml:space="preserve">RAN2 assumes that RRC layer is not necessary between the reader and the device.   RAN2 will continue to study the functionalities required and later discuss whether we will have: 1) a new AS protocol on top of A-IoT MAC layer; or 2) A-IoT MAC </w:t>
            </w:r>
          </w:p>
        </w:tc>
      </w:tr>
    </w:tbl>
    <w:p w14:paraId="26C369A5">
      <w:pPr>
        <w:pStyle w:val="61"/>
        <w:spacing w:after="0"/>
        <w:ind w:left="0" w:firstLine="0"/>
        <w:jc w:val="both"/>
        <w:rPr>
          <w:rFonts w:cs="Arial"/>
          <w:szCs w:val="21"/>
          <w:lang w:eastAsia="zh-CN"/>
        </w:rPr>
      </w:pPr>
      <w:r>
        <w:rPr>
          <w:rFonts w:hint="eastAsia" w:cs="Arial"/>
          <w:szCs w:val="21"/>
          <w:lang w:val="en-US" w:eastAsia="zh-CN"/>
        </w:rPr>
        <w:t>From our point of view</w:t>
      </w:r>
      <w:r>
        <w:rPr>
          <w:rFonts w:hint="eastAsia" w:cs="Arial"/>
          <w:szCs w:val="21"/>
          <w:lang w:eastAsia="zh-CN"/>
        </w:rPr>
        <w:t xml:space="preserve">, the introduction of a new AS protocol on top of A-IoT MAC layer is not necessary but increasing the complexity and power consumption of A-IoT devices. To this end, A-IoT paging is transmitted in A-IoT MAC layer. </w:t>
      </w:r>
      <w:r>
        <w:rPr>
          <w:rFonts w:hint="eastAsia" w:eastAsia="宋体"/>
          <w:color w:val="FF0000"/>
          <w:lang w:eastAsia="zh-CN"/>
        </w:rPr>
        <w:t xml:space="preserve"> </w:t>
      </w:r>
      <w:r>
        <w:rPr>
          <w:rFonts w:hint="eastAsia" w:eastAsia="宋体"/>
          <w:lang w:eastAsia="zh-CN"/>
        </w:rPr>
        <w:t xml:space="preserve">  </w:t>
      </w:r>
      <w:r>
        <w:rPr>
          <w:rFonts w:hint="eastAsia" w:cs="Arial"/>
          <w:szCs w:val="21"/>
          <w:lang w:eastAsia="zh-CN"/>
        </w:rPr>
        <w:t xml:space="preserve"> </w:t>
      </w:r>
    </w:p>
    <w:p w14:paraId="4263FD0B">
      <w:pPr>
        <w:snapToGrid w:val="0"/>
        <w:spacing w:before="180" w:beforeLines="50" w:line="288" w:lineRule="auto"/>
        <w:rPr>
          <w:rFonts w:hint="eastAsia" w:cs="Arial"/>
          <w:szCs w:val="21"/>
          <w:highlight w:val="yellow"/>
          <w:lang w:eastAsia="zh-CN"/>
        </w:rPr>
      </w:pPr>
      <w:r>
        <w:rPr>
          <w:rFonts w:hint="eastAsia" w:cs="Arial"/>
          <w:b/>
          <w:bCs/>
          <w:szCs w:val="21"/>
        </w:rPr>
        <w:t>Proposal 1</w:t>
      </w:r>
      <w:r>
        <w:rPr>
          <w:rFonts w:hint="eastAsia" w:cs="Arial" w:eastAsiaTheme="minorEastAsia"/>
          <w:b/>
          <w:bCs/>
          <w:szCs w:val="21"/>
          <w:lang w:val="en-US" w:eastAsia="zh-CN"/>
        </w:rPr>
        <w:t>2</w:t>
      </w:r>
      <w:r>
        <w:rPr>
          <w:rFonts w:hint="eastAsia" w:cs="Arial"/>
          <w:b/>
          <w:bCs/>
          <w:szCs w:val="21"/>
        </w:rPr>
        <w:t>: A-IoT paging is transmitted in A-IoT MAC layer.</w:t>
      </w:r>
    </w:p>
    <w:p w14:paraId="7A75D7B7">
      <w:pPr>
        <w:snapToGrid w:val="0"/>
        <w:spacing w:before="180" w:beforeLines="50" w:line="288" w:lineRule="auto"/>
        <w:rPr>
          <w:rFonts w:hint="eastAsia" w:cs="Arial" w:eastAsiaTheme="minorEastAsia"/>
          <w:color w:val="000000" w:themeColor="text1"/>
          <w:highlight w:val="yellow"/>
          <w:lang w:eastAsia="zh-CN"/>
          <w14:textFill>
            <w14:solidFill>
              <w14:schemeClr w14:val="tx1"/>
            </w14:solidFill>
          </w14:textFill>
        </w:rPr>
      </w:pPr>
    </w:p>
    <w:p w14:paraId="40DE788C">
      <w:pPr>
        <w:pStyle w:val="61"/>
        <w:ind w:left="0" w:firstLine="0"/>
        <w:outlineLvl w:val="2"/>
        <w:rPr>
          <w:rFonts w:hint="default" w:eastAsia="宋体"/>
          <w:lang w:val="en-US" w:eastAsia="zh-CN"/>
        </w:rPr>
      </w:pPr>
      <w:r>
        <w:rPr>
          <w:rFonts w:hint="eastAsia" w:eastAsia="宋体"/>
          <w:lang w:eastAsia="zh-CN"/>
        </w:rPr>
        <w:t>2.2.</w:t>
      </w:r>
      <w:r>
        <w:rPr>
          <w:rFonts w:hint="eastAsia" w:eastAsia="宋体"/>
          <w:lang w:val="en-US" w:eastAsia="zh-CN"/>
        </w:rPr>
        <w:t>4</w:t>
      </w:r>
      <w:r>
        <w:rPr>
          <w:rFonts w:hint="eastAsia" w:eastAsia="宋体"/>
          <w:lang w:eastAsia="zh-CN"/>
        </w:rPr>
        <w:t xml:space="preserve"> Monitoring behavior</w:t>
      </w:r>
      <w:r>
        <w:rPr>
          <w:rFonts w:hint="eastAsia" w:eastAsia="宋体"/>
          <w:lang w:val="en-US" w:eastAsia="zh-CN"/>
        </w:rPr>
        <w:t xml:space="preserve"> and determination of transmission/access occasion</w:t>
      </w:r>
    </w:p>
    <w:p w14:paraId="1D48831E">
      <w:pPr>
        <w:pStyle w:val="61"/>
        <w:spacing w:after="0"/>
        <w:ind w:left="0" w:firstLine="0"/>
        <w:jc w:val="both"/>
        <w:rPr>
          <w:rFonts w:eastAsia="宋体"/>
          <w:lang w:eastAsia="zh-CN"/>
        </w:rPr>
      </w:pPr>
      <w:r>
        <w:rPr>
          <w:rFonts w:hint="eastAsia" w:eastAsia="宋体"/>
          <w:lang w:eastAsia="zh-CN"/>
        </w:rPr>
        <w:t>In RAN2#12</w:t>
      </w:r>
      <w:r>
        <w:rPr>
          <w:rFonts w:hint="eastAsia" w:eastAsia="宋体"/>
          <w:lang w:val="en-US" w:eastAsia="zh-CN"/>
        </w:rPr>
        <w:t>6</w:t>
      </w:r>
      <w:r>
        <w:rPr>
          <w:rFonts w:hint="eastAsia" w:eastAsia="宋体"/>
          <w:lang w:eastAsia="zh-CN"/>
        </w:rPr>
        <w:t xml:space="preserve"> meeting, it is agreed that</w:t>
      </w:r>
      <w:r>
        <w:rPr>
          <w:rFonts w:eastAsia="宋体"/>
          <w:lang w:eastAsia="zh-CN"/>
        </w:rPr>
        <w:t>:</w:t>
      </w:r>
    </w:p>
    <w:tbl>
      <w:tblPr>
        <w:tblStyle w:val="46"/>
        <w:tblpPr w:leftFromText="181" w:rightFromText="181" w:vertAnchor="text"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14:paraId="7661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tcPr>
          <w:p w14:paraId="37CB13F1">
            <w:pPr>
              <w:widowControl w:val="0"/>
              <w:numPr>
                <w:ilvl w:val="0"/>
                <w:numId w:val="14"/>
              </w:numPr>
              <w:spacing w:after="0"/>
              <w:ind w:left="568" w:leftChars="0" w:hanging="284" w:firstLineChars="0"/>
              <w:rPr>
                <w:rFonts w:eastAsiaTheme="minorEastAsia"/>
              </w:rPr>
            </w:pPr>
            <w:r>
              <w:rPr>
                <w:rFonts w:hint="eastAsia"/>
                <w:bCs/>
              </w:rPr>
              <w:t xml:space="preserve">From RAN2 perspective, we assume the device can receive as long as there is enough energy.  We will wait for RAN1 further progress on device monitoring details. </w:t>
            </w:r>
          </w:p>
        </w:tc>
      </w:tr>
    </w:tbl>
    <w:p w14:paraId="0C79F1F6">
      <w:pPr>
        <w:pStyle w:val="61"/>
        <w:spacing w:after="0"/>
        <w:ind w:left="0" w:firstLine="0"/>
        <w:jc w:val="both"/>
        <w:rPr>
          <w:rFonts w:hint="eastAsia" w:cs="Arial"/>
          <w:szCs w:val="21"/>
          <w:lang w:val="en-US" w:eastAsia="zh-CN"/>
        </w:rPr>
      </w:pPr>
    </w:p>
    <w:p w14:paraId="5B26DDDB">
      <w:pPr>
        <w:pStyle w:val="61"/>
        <w:spacing w:after="0"/>
        <w:ind w:left="0" w:firstLine="0"/>
        <w:jc w:val="both"/>
        <w:rPr>
          <w:rFonts w:hint="eastAsia" w:cs="Arial"/>
          <w:szCs w:val="21"/>
          <w:lang w:val="en-US" w:eastAsia="zh-CN"/>
        </w:rPr>
      </w:pPr>
      <w:r>
        <w:rPr>
          <w:rFonts w:hint="eastAsia" w:cs="Arial"/>
          <w:szCs w:val="21"/>
          <w:lang w:val="en-US" w:eastAsia="zh-CN"/>
        </w:rPr>
        <w:t>In RAN1#117 meeting, it is agreed that:</w:t>
      </w:r>
    </w:p>
    <w:tbl>
      <w:tblPr>
        <w:tblStyle w:val="46"/>
        <w:tblpPr w:leftFromText="181" w:rightFromText="181" w:vertAnchor="text"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14:paraId="24872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tcPr>
          <w:p w14:paraId="2C07523B">
            <w:pPr>
              <w:adjustRightInd w:val="0"/>
              <w:snapToGrid w:val="0"/>
              <w:rPr>
                <w:rFonts w:hint="eastAsia" w:ascii="Arial" w:hAnsi="Arial" w:eastAsia="Times New Roman" w:cs="Arial"/>
                <w:szCs w:val="21"/>
                <w:highlight w:val="green"/>
                <w:lang w:val="en-US" w:eastAsia="zh-CN" w:bidi="ar-SA"/>
              </w:rPr>
            </w:pPr>
            <w:r>
              <w:rPr>
                <w:rFonts w:hint="eastAsia" w:ascii="Arial" w:hAnsi="Arial" w:eastAsia="Times New Roman" w:cs="Arial"/>
                <w:szCs w:val="21"/>
                <w:highlight w:val="green"/>
                <w:lang w:val="en-US" w:eastAsia="zh-CN" w:bidi="ar-SA"/>
              </w:rPr>
              <w:t>Agreement</w:t>
            </w:r>
          </w:p>
          <w:p w14:paraId="44065B9E">
            <w:pPr>
              <w:rPr>
                <w:rFonts w:hint="eastAsia" w:ascii="Arial" w:hAnsi="Arial" w:eastAsia="Times New Roman" w:cs="Arial"/>
                <w:szCs w:val="21"/>
                <w:lang w:val="en-US" w:eastAsia="zh-CN" w:bidi="ar-SA"/>
              </w:rPr>
            </w:pPr>
            <w:r>
              <w:rPr>
                <w:rFonts w:hint="eastAsia" w:ascii="Arial" w:hAnsi="Arial" w:eastAsia="Times New Roman" w:cs="Arial"/>
                <w:szCs w:val="21"/>
                <w:lang w:val="en-US" w:eastAsia="zh-CN" w:bidi="ar-SA"/>
              </w:rPr>
              <w:t>Study whether/how an A-IoT device can count the time with sufficient accuracy (with a certain timing error due to SFO) at least for the purposes related to TDM(A) (if needed), and if so for how long after receiving an R2D transmission.</w:t>
            </w:r>
          </w:p>
        </w:tc>
      </w:tr>
    </w:tbl>
    <w:p w14:paraId="595A54F0">
      <w:pPr>
        <w:pStyle w:val="61"/>
        <w:spacing w:after="0"/>
        <w:ind w:left="0" w:firstLine="0"/>
        <w:jc w:val="both"/>
        <w:rPr>
          <w:rFonts w:hint="eastAsia" w:cs="Arial"/>
          <w:szCs w:val="21"/>
          <w:lang w:eastAsia="zh-CN"/>
        </w:rPr>
      </w:pPr>
    </w:p>
    <w:p w14:paraId="3F72B429">
      <w:pPr>
        <w:pStyle w:val="61"/>
        <w:spacing w:after="0"/>
        <w:ind w:left="0" w:firstLine="0"/>
        <w:jc w:val="both"/>
        <w:rPr>
          <w:rFonts w:hint="default" w:cs="Arial"/>
          <w:szCs w:val="21"/>
          <w:lang w:val="en-US" w:eastAsia="zh-CN"/>
        </w:rPr>
      </w:pPr>
      <w:r>
        <w:rPr>
          <w:rFonts w:hint="eastAsia" w:cs="Arial"/>
          <w:szCs w:val="21"/>
          <w:lang w:val="en-US" w:eastAsia="zh-CN"/>
        </w:rPr>
        <w:t>I</w:t>
      </w:r>
      <w:r>
        <w:rPr>
          <w:rFonts w:hint="eastAsia" w:cs="Arial"/>
          <w:szCs w:val="21"/>
          <w:lang w:eastAsia="zh-CN"/>
        </w:rPr>
        <w:t xml:space="preserve">t is clear that </w:t>
      </w:r>
      <w:r>
        <w:rPr>
          <w:rFonts w:hint="eastAsia" w:cs="Arial"/>
          <w:szCs w:val="21"/>
          <w:lang w:val="en-US" w:eastAsia="zh-CN"/>
        </w:rPr>
        <w:t>both</w:t>
      </w:r>
      <w:r>
        <w:rPr>
          <w:rFonts w:hint="eastAsia" w:cs="Arial"/>
          <w:szCs w:val="21"/>
          <w:lang w:eastAsia="zh-CN"/>
        </w:rPr>
        <w:t xml:space="preserve"> monitoring behavior </w:t>
      </w:r>
      <w:r>
        <w:rPr>
          <w:rFonts w:hint="eastAsia" w:cs="Arial"/>
          <w:szCs w:val="21"/>
          <w:lang w:val="en-US" w:eastAsia="zh-CN"/>
        </w:rPr>
        <w:t>and the determination of transmission/access occasion are</w:t>
      </w:r>
      <w:r>
        <w:rPr>
          <w:rFonts w:hint="eastAsia" w:cs="Arial"/>
          <w:szCs w:val="21"/>
          <w:lang w:eastAsia="zh-CN"/>
        </w:rPr>
        <w:t xml:space="preserve"> closely related to </w:t>
      </w:r>
      <w:r>
        <w:rPr>
          <w:rFonts w:hint="eastAsia" w:cs="Arial"/>
          <w:szCs w:val="21"/>
          <w:lang w:val="en-US" w:eastAsia="zh-CN"/>
        </w:rPr>
        <w:t>the timing accuracy of A-IoT devices which is still studying in RAN1</w:t>
      </w:r>
      <w:r>
        <w:rPr>
          <w:rFonts w:hint="eastAsia" w:cs="Arial"/>
          <w:szCs w:val="21"/>
          <w:lang w:eastAsia="zh-CN"/>
        </w:rPr>
        <w:t xml:space="preserve">. </w:t>
      </w:r>
      <w:r>
        <w:rPr>
          <w:rFonts w:hint="eastAsia" w:cs="Arial"/>
          <w:szCs w:val="21"/>
          <w:lang w:val="en-US" w:eastAsia="zh-CN"/>
        </w:rPr>
        <w:t xml:space="preserve">Therefore, for monitoring behavior, we can assume the device can receive as long as there is enough energy until more progress or agreements are made by RAN1. </w:t>
      </w:r>
      <w:r>
        <w:rPr>
          <w:rFonts w:hint="eastAsia" w:cs="Arial"/>
          <w:szCs w:val="21"/>
          <w:lang w:eastAsia="zh-CN"/>
        </w:rPr>
        <w:t>F</w:t>
      </w:r>
      <w:r>
        <w:rPr>
          <w:rFonts w:hint="eastAsia" w:cs="Arial"/>
          <w:szCs w:val="21"/>
          <w:lang w:val="en-US" w:eastAsia="zh-CN"/>
        </w:rPr>
        <w:t>or determining the corresponding D2R transmission/access occasion after A-IoT paging, we can assume there is R2D clock signal, which is similar to QueryRep in RFID, helps A-IoT devices count the time until more progress or agreements are made by RAN1</w:t>
      </w:r>
      <w:r>
        <w:rPr>
          <w:rFonts w:hint="eastAsia" w:cs="Arial"/>
          <w:szCs w:val="21"/>
          <w:lang w:eastAsia="zh-CN"/>
        </w:rPr>
        <w:t>.</w:t>
      </w:r>
      <w:r>
        <w:rPr>
          <w:rFonts w:hint="eastAsia" w:cs="Arial"/>
          <w:szCs w:val="21"/>
          <w:lang w:val="en-US" w:eastAsia="zh-CN"/>
        </w:rPr>
        <w:t xml:space="preserve">  </w:t>
      </w:r>
    </w:p>
    <w:p w14:paraId="21576483">
      <w:pPr>
        <w:snapToGrid w:val="0"/>
        <w:spacing w:before="180" w:beforeLines="50" w:line="288" w:lineRule="auto"/>
        <w:rPr>
          <w:rFonts w:cs="Arial"/>
          <w:b/>
          <w:bCs/>
          <w:szCs w:val="21"/>
        </w:rPr>
      </w:pPr>
      <w:r>
        <w:rPr>
          <w:rFonts w:hint="eastAsia" w:cs="Arial"/>
          <w:b/>
          <w:bCs/>
          <w:szCs w:val="21"/>
        </w:rPr>
        <w:t xml:space="preserve">Observation </w:t>
      </w:r>
      <w:r>
        <w:rPr>
          <w:rFonts w:hint="eastAsia" w:eastAsia="宋体" w:cs="Arial"/>
          <w:b/>
          <w:bCs/>
          <w:szCs w:val="21"/>
          <w:lang w:val="en-US" w:eastAsia="zh-CN"/>
        </w:rPr>
        <w:t>7</w:t>
      </w:r>
      <w:r>
        <w:rPr>
          <w:rFonts w:hint="eastAsia" w:cs="Arial"/>
          <w:b/>
          <w:bCs/>
          <w:szCs w:val="21"/>
        </w:rPr>
        <w:t xml:space="preserve">: </w:t>
      </w:r>
      <w:r>
        <w:rPr>
          <w:rFonts w:hint="eastAsia" w:eastAsia="宋体" w:cs="Arial"/>
          <w:b/>
          <w:bCs/>
          <w:szCs w:val="21"/>
          <w:lang w:val="en-US" w:eastAsia="zh-CN"/>
        </w:rPr>
        <w:t>B</w:t>
      </w:r>
      <w:r>
        <w:rPr>
          <w:rFonts w:hint="eastAsia" w:cs="Arial"/>
          <w:b/>
          <w:bCs/>
          <w:szCs w:val="21"/>
        </w:rPr>
        <w:t xml:space="preserve">oth monitoring behavior and the determination of transmission/access occasion are closely related to the timing accuracy of A-IoT devices which is still studying in RAN1. </w:t>
      </w:r>
    </w:p>
    <w:p w14:paraId="09744741">
      <w:pPr>
        <w:snapToGrid w:val="0"/>
        <w:spacing w:before="180" w:beforeLines="50" w:line="288" w:lineRule="auto"/>
        <w:rPr>
          <w:rFonts w:hint="eastAsia" w:cs="Arial"/>
          <w:szCs w:val="21"/>
        </w:rPr>
      </w:pPr>
      <w:r>
        <w:rPr>
          <w:rFonts w:hint="eastAsia" w:cs="Arial"/>
          <w:b/>
          <w:bCs/>
          <w:szCs w:val="21"/>
        </w:rPr>
        <w:t>Proposal 1</w:t>
      </w:r>
      <w:r>
        <w:rPr>
          <w:rFonts w:hint="eastAsia" w:cs="Arial" w:eastAsiaTheme="minorEastAsia"/>
          <w:b/>
          <w:bCs/>
          <w:szCs w:val="21"/>
          <w:lang w:val="en-US" w:eastAsia="zh-CN"/>
        </w:rPr>
        <w:t>3</w:t>
      </w:r>
      <w:r>
        <w:rPr>
          <w:rFonts w:hint="eastAsia" w:cs="Arial"/>
          <w:b/>
          <w:bCs/>
          <w:szCs w:val="21"/>
        </w:rPr>
        <w:t xml:space="preserve">: </w:t>
      </w:r>
      <w:r>
        <w:rPr>
          <w:rFonts w:hint="eastAsia" w:cs="Arial"/>
          <w:b/>
          <w:bCs/>
          <w:szCs w:val="21"/>
          <w:lang w:eastAsia="zh-CN"/>
        </w:rPr>
        <w:t>F</w:t>
      </w:r>
      <w:r>
        <w:rPr>
          <w:rFonts w:hint="eastAsia" w:cs="Arial"/>
          <w:b/>
          <w:bCs/>
          <w:szCs w:val="21"/>
          <w:lang w:val="en-US" w:eastAsia="zh-CN"/>
        </w:rPr>
        <w:t>or determining the corresponding D2R transmission/access occasion after A-IoT paging, RAN2 assume there is R2D clock signal, which is similar to QueryRep in RFID until more progress in RAN1</w:t>
      </w:r>
      <w:r>
        <w:rPr>
          <w:rFonts w:hint="eastAsia" w:cs="Arial"/>
          <w:b/>
          <w:bCs/>
          <w:szCs w:val="21"/>
        </w:rPr>
        <w:t>.</w:t>
      </w:r>
    </w:p>
    <w:p w14:paraId="4EDF6353">
      <w:pPr>
        <w:snapToGrid w:val="0"/>
        <w:spacing w:before="180" w:beforeLines="50" w:line="288" w:lineRule="auto"/>
        <w:rPr>
          <w:rFonts w:cs="Arial"/>
          <w:b/>
          <w:bCs/>
          <w:szCs w:val="21"/>
        </w:rPr>
      </w:pPr>
    </w:p>
    <w:p w14:paraId="5E5B72E6">
      <w:pPr>
        <w:snapToGrid w:val="0"/>
        <w:spacing w:before="180" w:beforeLines="50" w:line="288" w:lineRule="auto"/>
        <w:outlineLvl w:val="2"/>
        <w:rPr>
          <w:rFonts w:cs="Arial"/>
          <w:szCs w:val="21"/>
        </w:rPr>
      </w:pPr>
      <w:r>
        <w:rPr>
          <w:rFonts w:hint="eastAsia" w:cs="Arial"/>
          <w:szCs w:val="21"/>
        </w:rPr>
        <w:t>2.2.</w:t>
      </w:r>
      <w:r>
        <w:rPr>
          <w:rFonts w:hint="eastAsia" w:eastAsia="宋体" w:cs="Arial"/>
          <w:szCs w:val="21"/>
          <w:lang w:val="en-US" w:eastAsia="zh-CN"/>
        </w:rPr>
        <w:t>5</w:t>
      </w:r>
      <w:r>
        <w:rPr>
          <w:rFonts w:hint="eastAsia" w:cs="Arial"/>
          <w:szCs w:val="21"/>
        </w:rPr>
        <w:t xml:space="preserve"> A-IoT paging procedure</w:t>
      </w:r>
    </w:p>
    <w:p w14:paraId="16A06CA3">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Based on above analysis, the general A-IoT paging procedure can be given in Fig. 2.</w:t>
      </w:r>
    </w:p>
    <w:p w14:paraId="3C9A8FD7">
      <w:pPr>
        <w:spacing w:after="0"/>
        <w:jc w:val="center"/>
        <w:rPr>
          <w:rFonts w:cs="Arial" w:eastAsiaTheme="minorEastAsia"/>
          <w:color w:val="000000" w:themeColor="text1"/>
          <w14:textFill>
            <w14:solidFill>
              <w14:schemeClr w14:val="tx1"/>
            </w14:solidFill>
          </w14:textFill>
        </w:rPr>
      </w:pPr>
      <w:r>
        <w:rPr>
          <w:rFonts w:cs="Arial" w:eastAsiaTheme="minorEastAsia"/>
          <w:color w:val="000000" w:themeColor="text1"/>
          <w14:textFill>
            <w14:solidFill>
              <w14:schemeClr w14:val="tx1"/>
            </w14:solidFill>
          </w14:textFill>
        </w:rPr>
        <w:object>
          <v:shape id="_x0000_i1026" o:spt="75" type="#_x0000_t75" style="height:176.5pt;width:390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p>
    <w:p w14:paraId="1B824D16">
      <w:pPr>
        <w:pStyle w:val="61"/>
        <w:spacing w:after="0"/>
        <w:ind w:left="0" w:firstLine="0"/>
        <w:jc w:val="center"/>
        <w:rPr>
          <w:rFonts w:eastAsia="宋体" w:cs="Arial"/>
          <w:b/>
          <w:bCs/>
          <w:lang w:eastAsia="zh-CN"/>
        </w:rPr>
      </w:pPr>
      <w:r>
        <w:rPr>
          <w:rFonts w:cs="Arial"/>
          <w:b/>
          <w:bCs/>
        </w:rPr>
        <w:t xml:space="preserve">Figure </w:t>
      </w:r>
      <w:r>
        <w:rPr>
          <w:rFonts w:hint="eastAsia" w:eastAsia="宋体" w:cs="Arial"/>
          <w:b/>
          <w:bCs/>
          <w:lang w:eastAsia="zh-CN"/>
        </w:rPr>
        <w:t>2</w:t>
      </w:r>
      <w:r>
        <w:rPr>
          <w:rFonts w:cs="Arial"/>
          <w:b/>
          <w:bCs/>
        </w:rPr>
        <w:t xml:space="preserve">: </w:t>
      </w:r>
      <w:r>
        <w:rPr>
          <w:rFonts w:hint="eastAsia" w:eastAsia="宋体" w:cs="Arial"/>
          <w:b/>
          <w:bCs/>
          <w:lang w:eastAsia="zh-CN"/>
        </w:rPr>
        <w:t>General A-IoT paging procedure</w:t>
      </w:r>
    </w:p>
    <w:p w14:paraId="78984309">
      <w:pPr>
        <w:pStyle w:val="61"/>
        <w:spacing w:after="0"/>
        <w:ind w:left="0" w:firstLine="0"/>
        <w:jc w:val="both"/>
        <w:rPr>
          <w:rFonts w:hint="eastAsia" w:eastAsia="宋体" w:cs="Arial"/>
          <w:lang w:eastAsia="zh-CN"/>
        </w:rPr>
      </w:pPr>
      <w:r>
        <w:rPr>
          <w:rFonts w:hint="eastAsia" w:eastAsia="宋体" w:cs="Arial"/>
          <w:lang w:eastAsia="zh-CN"/>
        </w:rPr>
        <w:t xml:space="preserve">To be specific, the </w:t>
      </w:r>
      <w:r>
        <w:rPr>
          <w:rFonts w:hint="eastAsia" w:eastAsia="宋体" w:cs="Arial"/>
          <w:lang w:val="en-US" w:eastAsia="zh-CN"/>
        </w:rPr>
        <w:t xml:space="preserve">CN initiates an A-IoT paging and transmits it to reader. Note that the detailed procedure between </w:t>
      </w:r>
      <w:r>
        <w:rPr>
          <w:rFonts w:hint="eastAsia" w:eastAsia="宋体" w:cs="Arial"/>
          <w:lang w:eastAsia="zh-CN"/>
        </w:rPr>
        <w:t xml:space="preserve">gNB-reader </w:t>
      </w:r>
      <w:r>
        <w:rPr>
          <w:rFonts w:hint="eastAsia" w:eastAsia="宋体" w:cs="Arial"/>
          <w:lang w:val="en-US" w:eastAsia="zh-CN"/>
        </w:rPr>
        <w:t>or intermediate UE and CN are not analyzed in this paper. A</w:t>
      </w:r>
      <w:r>
        <w:rPr>
          <w:rFonts w:hint="eastAsia" w:eastAsia="宋体" w:cs="Arial"/>
          <w:lang w:eastAsia="zh-CN"/>
        </w:rPr>
        <w:t xml:space="preserve">fter </w:t>
      </w:r>
      <w:r>
        <w:rPr>
          <w:rFonts w:hint="eastAsia" w:eastAsia="宋体" w:cs="Arial"/>
          <w:lang w:val="en-US" w:eastAsia="zh-CN"/>
        </w:rPr>
        <w:t>the available A-IoT radio resources is configured</w:t>
      </w:r>
      <w:r>
        <w:rPr>
          <w:rFonts w:hint="eastAsia" w:eastAsia="宋体" w:cs="Arial"/>
          <w:lang w:eastAsia="zh-CN"/>
        </w:rPr>
        <w:t>, the reader transmits an A-IoT paging (trigger cause, device ID(s)/</w:t>
      </w:r>
      <w:r>
        <w:rPr>
          <w:rFonts w:hint="eastAsia" w:eastAsia="宋体" w:cs="Arial"/>
          <w:lang w:val="en-US" w:eastAsia="zh-CN"/>
        </w:rPr>
        <w:t>group</w:t>
      </w:r>
      <w:r>
        <w:rPr>
          <w:rFonts w:hint="eastAsia" w:eastAsia="宋体" w:cs="Arial"/>
          <w:lang w:eastAsia="zh-CN"/>
        </w:rPr>
        <w:t xml:space="preserve"> ID/no ID, </w:t>
      </w:r>
      <w:r>
        <w:rPr>
          <w:rFonts w:hint="eastAsia" w:eastAsia="宋体" w:cs="Arial"/>
          <w:lang w:val="en-US" w:eastAsia="zh-CN"/>
        </w:rPr>
        <w:t xml:space="preserve">dedicated/shared D2R resources </w:t>
      </w:r>
      <w:r>
        <w:rPr>
          <w:rFonts w:hint="eastAsia" w:eastAsia="宋体" w:cs="Arial"/>
          <w:lang w:eastAsia="zh-CN"/>
        </w:rPr>
        <w:t>etc.) in A-IoT MAC layer.</w:t>
      </w:r>
    </w:p>
    <w:p w14:paraId="26A0C86C">
      <w:pPr>
        <w:snapToGrid w:val="0"/>
        <w:spacing w:before="180" w:beforeLines="50" w:line="288" w:lineRule="auto"/>
        <w:rPr>
          <w:rFonts w:hint="eastAsia" w:eastAsia="宋体" w:cs="Arial"/>
          <w:lang w:eastAsia="zh-CN"/>
        </w:rPr>
      </w:pPr>
      <w:r>
        <w:rPr>
          <w:rFonts w:hint="eastAsia" w:cs="Arial"/>
          <w:b/>
          <w:bCs/>
          <w:szCs w:val="21"/>
        </w:rPr>
        <w:t>Proposal 1</w:t>
      </w:r>
      <w:r>
        <w:rPr>
          <w:rFonts w:hint="eastAsia" w:cs="Arial" w:eastAsiaTheme="minorEastAsia"/>
          <w:b/>
          <w:bCs/>
          <w:szCs w:val="21"/>
          <w:lang w:val="en-US" w:eastAsia="zh-CN"/>
        </w:rPr>
        <w:t>4</w:t>
      </w:r>
      <w:r>
        <w:rPr>
          <w:rFonts w:hint="eastAsia" w:cs="Arial"/>
          <w:b/>
          <w:bCs/>
          <w:szCs w:val="21"/>
        </w:rPr>
        <w:t xml:space="preserve">: </w:t>
      </w:r>
      <w:r>
        <w:rPr>
          <w:rFonts w:hint="eastAsia" w:eastAsia="宋体" w:cs="Arial"/>
          <w:b/>
          <w:bCs/>
          <w:szCs w:val="21"/>
          <w:lang w:val="en-US" w:eastAsia="zh-CN"/>
        </w:rPr>
        <w:t>The A-IoT paging procedure in A-IoT radio shown in Figure 2 can be considered as a baseline for RAN2</w:t>
      </w:r>
      <w:r>
        <w:rPr>
          <w:rFonts w:hint="eastAsia" w:cs="Arial"/>
          <w:b/>
          <w:bCs/>
          <w:szCs w:val="21"/>
        </w:rPr>
        <w:t>.</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 paging for Ambient IoT</w:t>
      </w:r>
      <w:r>
        <w:rPr>
          <w:rFonts w:eastAsia="宋体" w:cs="Arial"/>
          <w:color w:val="000000" w:themeColor="text1"/>
          <w14:textFill>
            <w14:solidFill>
              <w14:schemeClr w14:val="tx1"/>
            </w14:solidFill>
          </w14:textFill>
        </w:rPr>
        <w:t>:</w:t>
      </w:r>
    </w:p>
    <w:p w14:paraId="0913E9C9">
      <w:pPr>
        <w:snapToGrid w:val="0"/>
        <w:spacing w:before="180" w:beforeLines="50" w:line="288" w:lineRule="auto"/>
        <w:rPr>
          <w:rFonts w:eastAsia="宋体" w:cs="Arial"/>
          <w:b/>
          <w:bCs/>
          <w:szCs w:val="21"/>
        </w:rPr>
      </w:pPr>
      <w:r>
        <w:rPr>
          <w:rFonts w:hint="eastAsia" w:cs="Arial"/>
          <w:b/>
          <w:bCs/>
          <w:szCs w:val="21"/>
        </w:rPr>
        <w:t>O</w:t>
      </w:r>
      <w:r>
        <w:rPr>
          <w:rFonts w:cs="Arial"/>
          <w:b/>
          <w:bCs/>
          <w:szCs w:val="21"/>
        </w:rPr>
        <w:t xml:space="preserve">bservation 1: </w:t>
      </w:r>
      <w:r>
        <w:rPr>
          <w:rFonts w:hint="eastAsia" w:eastAsia="宋体" w:cs="Arial"/>
          <w:b/>
          <w:bCs/>
          <w:szCs w:val="21"/>
          <w:lang w:val="en-US" w:eastAsia="zh-CN"/>
        </w:rPr>
        <w:t>I</w:t>
      </w:r>
      <w:r>
        <w:rPr>
          <w:rFonts w:hint="eastAsia" w:cs="Arial"/>
          <w:b/>
          <w:bCs/>
          <w:szCs w:val="21"/>
        </w:rPr>
        <w:t>n RFID</w:t>
      </w:r>
      <w:r>
        <w:rPr>
          <w:rFonts w:hint="eastAsia" w:eastAsia="宋体" w:cs="Arial"/>
          <w:b/>
          <w:bCs/>
          <w:szCs w:val="21"/>
          <w:lang w:val="en-US" w:eastAsia="zh-CN"/>
        </w:rPr>
        <w:t>,</w:t>
      </w:r>
      <w:r>
        <w:rPr>
          <w:rFonts w:hint="eastAsia" w:cs="Arial"/>
          <w:b/>
          <w:bCs/>
          <w:szCs w:val="21"/>
        </w:rPr>
        <w:t xml:space="preserve"> </w:t>
      </w:r>
      <w:r>
        <w:rPr>
          <w:rFonts w:hint="eastAsia" w:eastAsia="宋体" w:cs="Arial"/>
          <w:b/>
          <w:bCs/>
          <w:szCs w:val="21"/>
          <w:lang w:val="en-US" w:eastAsia="zh-CN"/>
        </w:rPr>
        <w:t>t</w:t>
      </w:r>
      <w:r>
        <w:rPr>
          <w:rFonts w:hint="eastAsia" w:cs="Arial"/>
          <w:b/>
          <w:bCs/>
          <w:szCs w:val="21"/>
        </w:rPr>
        <w:t xml:space="preserve">he explicit </w:t>
      </w:r>
      <w:r>
        <w:rPr>
          <w:rFonts w:hint="eastAsia" w:eastAsia="宋体" w:cs="Arial"/>
          <w:b/>
          <w:bCs/>
          <w:szCs w:val="21"/>
          <w:lang w:val="en-US" w:eastAsia="zh-CN"/>
        </w:rPr>
        <w:t xml:space="preserve">indication of </w:t>
      </w:r>
      <w:r>
        <w:rPr>
          <w:rFonts w:hint="eastAsia" w:cs="Arial"/>
          <w:b/>
          <w:bCs/>
          <w:szCs w:val="21"/>
        </w:rPr>
        <w:t>time-domain resources is provided to tags with Query command</w:t>
      </w:r>
      <w:r>
        <w:rPr>
          <w:rFonts w:hint="eastAsia" w:eastAsia="宋体" w:cs="Arial"/>
          <w:b/>
          <w:bCs/>
          <w:szCs w:val="21"/>
        </w:rPr>
        <w:t>.</w:t>
      </w:r>
    </w:p>
    <w:p w14:paraId="56EA4737">
      <w:pPr>
        <w:snapToGrid w:val="0"/>
        <w:spacing w:before="180" w:beforeLines="50" w:line="288" w:lineRule="auto"/>
        <w:rPr>
          <w:rFonts w:hint="default" w:cs="Arial"/>
          <w:b/>
          <w:bCs/>
          <w:szCs w:val="21"/>
          <w:lang w:val="en-US"/>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2</w:t>
      </w:r>
      <w:r>
        <w:rPr>
          <w:rFonts w:cs="Arial"/>
          <w:b/>
          <w:bCs/>
          <w:szCs w:val="21"/>
        </w:rPr>
        <w:t xml:space="preserve">: </w:t>
      </w:r>
      <w:r>
        <w:rPr>
          <w:rFonts w:hint="eastAsia" w:eastAsia="宋体" w:cs="Arial"/>
          <w:b/>
          <w:bCs/>
          <w:szCs w:val="21"/>
          <w:lang w:val="en-US" w:eastAsia="zh-CN"/>
        </w:rPr>
        <w:t xml:space="preserve">Containing multiple device IDs in an A-IoT paging message may </w:t>
      </w:r>
      <w:r>
        <w:rPr>
          <w:rFonts w:hint="eastAsia" w:eastAsia="宋体"/>
          <w:b/>
          <w:bCs/>
          <w:lang w:val="en-US" w:eastAsia="zh-CN"/>
        </w:rPr>
        <w:t>increase the energy consumption for an A-IoT device receiving the whole A-IoT paging message before determining whether the A-IoT paging is target to it.</w:t>
      </w:r>
    </w:p>
    <w:p w14:paraId="7102F2DF">
      <w:pPr>
        <w:snapToGrid w:val="0"/>
        <w:spacing w:before="180" w:beforeLines="50" w:line="288" w:lineRule="auto"/>
        <w:rPr>
          <w:rFonts w:hint="default"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lang w:val="en-US" w:eastAsia="zh-CN"/>
        </w:rPr>
        <w:t>Containing multiple device IDs in an A-IoT paging message may reduce the signaling overhead, especially when performing the same operation on those devices.</w:t>
      </w:r>
    </w:p>
    <w:p w14:paraId="79A65A9D">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 xml:space="preserve">For </w:t>
      </w:r>
      <w:r>
        <w:rPr>
          <w:rFonts w:hint="eastAsia" w:cs="Arial" w:eastAsiaTheme="minorEastAsia"/>
          <w:b/>
          <w:bCs/>
          <w:color w:val="000000" w:themeColor="text1"/>
          <w:lang w:val="en-US" w:eastAsia="zh-CN"/>
          <w14:textFill>
            <w14:solidFill>
              <w14:schemeClr w14:val="tx1"/>
            </w14:solidFill>
          </w14:textFill>
        </w:rPr>
        <w:t>the</w:t>
      </w:r>
      <w:r>
        <w:rPr>
          <w:rFonts w:hint="eastAsia" w:eastAsia="宋体"/>
          <w:b/>
          <w:bCs/>
          <w:lang w:val="en-US" w:eastAsia="zh-CN"/>
        </w:rPr>
        <w:t xml:space="preserve"> procedure of </w:t>
      </w:r>
      <w:r>
        <w:rPr>
          <w:b/>
          <w:bCs/>
        </w:rPr>
        <w:t>“</w:t>
      </w:r>
      <w:r>
        <w:rPr>
          <w:rFonts w:hint="eastAsia" w:eastAsia="宋体"/>
          <w:b/>
          <w:bCs/>
          <w:lang w:val="en-US" w:eastAsia="zh-CN"/>
        </w:rPr>
        <w:t>c</w:t>
      </w:r>
      <w:r>
        <w:rPr>
          <w:b/>
          <w:bCs/>
        </w:rPr>
        <w:t>ommand only” case</w:t>
      </w:r>
      <w:r>
        <w:rPr>
          <w:rFonts w:hint="eastAsia" w:eastAsia="宋体"/>
          <w:b/>
          <w:bCs/>
          <w:lang w:val="en-US" w:eastAsia="zh-CN"/>
        </w:rPr>
        <w:t xml:space="preserve">, transmitting an A-IoT paging message whose content similar to </w:t>
      </w:r>
      <w:r>
        <w:rPr>
          <w:b/>
          <w:bCs/>
        </w:rPr>
        <w:t>“inventory only”</w:t>
      </w:r>
      <w:r>
        <w:rPr>
          <w:rFonts w:hint="eastAsia" w:eastAsia="宋体"/>
          <w:b/>
          <w:bCs/>
          <w:lang w:val="en-US" w:eastAsia="zh-CN"/>
        </w:rPr>
        <w:t xml:space="preserve"> and </w:t>
      </w:r>
      <w:r>
        <w:rPr>
          <w:b/>
          <w:bCs/>
        </w:rPr>
        <w:t>“inventory and command”</w:t>
      </w:r>
      <w:r>
        <w:rPr>
          <w:rFonts w:hint="eastAsia" w:eastAsia="宋体"/>
          <w:b/>
          <w:bCs/>
          <w:lang w:val="en-US" w:eastAsia="zh-CN"/>
        </w:rPr>
        <w:t xml:space="preserve"> procedure at first may be </w:t>
      </w:r>
      <w:r>
        <w:rPr>
          <w:rFonts w:hint="eastAsia" w:eastAsia="宋体"/>
          <w:b/>
          <w:bCs/>
          <w:lang w:eastAsia="zh-CN"/>
        </w:rPr>
        <w:t>beneficial for device monitoring</w:t>
      </w:r>
      <w:r>
        <w:rPr>
          <w:rFonts w:hint="eastAsia" w:eastAsia="宋体" w:cs="Arial"/>
          <w:b/>
          <w:bCs/>
          <w:szCs w:val="21"/>
          <w:lang w:val="en-US" w:eastAsia="zh-CN"/>
        </w:rPr>
        <w:t>.</w:t>
      </w:r>
    </w:p>
    <w:p w14:paraId="30AAB667">
      <w:pPr>
        <w:overflowPunct/>
        <w:autoSpaceDE/>
        <w:autoSpaceDN/>
        <w:adjustRightInd/>
        <w:snapToGrid w:val="0"/>
        <w:spacing w:before="180" w:beforeLines="50" w:after="0" w:line="288" w:lineRule="auto"/>
        <w:textAlignment w:val="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5</w:t>
      </w:r>
      <w:r>
        <w:rPr>
          <w:rFonts w:cs="Arial"/>
          <w:b/>
          <w:bCs/>
          <w:szCs w:val="21"/>
        </w:rPr>
        <w:t xml:space="preserve">: </w:t>
      </w:r>
      <w:r>
        <w:rPr>
          <w:rFonts w:hint="eastAsia" w:eastAsia="宋体" w:cs="Arial"/>
          <w:b/>
          <w:bCs/>
          <w:szCs w:val="21"/>
          <w:lang w:eastAsia="zh-CN"/>
        </w:rPr>
        <w:t>I</w:t>
      </w:r>
      <w:r>
        <w:rPr>
          <w:rFonts w:hint="eastAsia" w:eastAsia="宋体" w:cs="Arial"/>
          <w:b/>
          <w:bCs/>
          <w:szCs w:val="21"/>
        </w:rPr>
        <w:t xml:space="preserve">t is </w:t>
      </w:r>
      <w:r>
        <w:rPr>
          <w:rFonts w:hint="eastAsia" w:eastAsia="宋体" w:cs="Arial"/>
          <w:b/>
          <w:bCs/>
          <w:szCs w:val="21"/>
          <w:lang w:eastAsia="zh-CN"/>
        </w:rPr>
        <w:t>beneficial</w:t>
      </w:r>
      <w:r>
        <w:rPr>
          <w:rFonts w:hint="eastAsia" w:eastAsia="宋体" w:cs="Arial"/>
          <w:b/>
          <w:bCs/>
          <w:szCs w:val="21"/>
        </w:rPr>
        <w:t xml:space="preserve"> for gNB or </w:t>
      </w:r>
      <w:r>
        <w:rPr>
          <w:rFonts w:hint="eastAsia" w:eastAsia="宋体" w:cs="Arial"/>
          <w:b/>
          <w:bCs/>
          <w:szCs w:val="21"/>
          <w:lang w:val="en-US" w:eastAsia="zh-CN"/>
        </w:rPr>
        <w:t>C</w:t>
      </w:r>
      <w:bookmarkStart w:id="4" w:name="_GoBack"/>
      <w:bookmarkEnd w:id="4"/>
      <w:r>
        <w:rPr>
          <w:rFonts w:hint="eastAsia" w:eastAsia="宋体" w:cs="Arial"/>
          <w:b/>
          <w:bCs/>
          <w:szCs w:val="21"/>
        </w:rPr>
        <w:t>N to maintain an association relationship between A-IoT devices and associated area</w:t>
      </w:r>
      <w:r>
        <w:rPr>
          <w:rFonts w:hint="eastAsia" w:eastAsia="宋体" w:cs="Arial"/>
          <w:b/>
          <w:bCs/>
          <w:szCs w:val="21"/>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eastAsia="宋体" w:cs="Arial"/>
          <w:b/>
          <w:bCs/>
          <w:szCs w:val="21"/>
          <w:lang w:val="en-US" w:eastAsia="zh-CN"/>
        </w:rPr>
        <w:t>.</w:t>
      </w:r>
    </w:p>
    <w:p w14:paraId="4C836204">
      <w:pPr>
        <w:snapToGrid w:val="0"/>
        <w:spacing w:before="180" w:beforeLines="50" w:line="288" w:lineRule="auto"/>
        <w:rPr>
          <w:rFonts w:hint="default" w:cs="Arial" w:eastAsiaTheme="minorEastAsia"/>
          <w:color w:val="000000" w:themeColor="text1"/>
          <w:highlight w:val="none"/>
          <w:lang w:val="en-US" w:eastAsia="zh-CN"/>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6</w:t>
      </w:r>
      <w:r>
        <w:rPr>
          <w:rFonts w:cs="Arial"/>
          <w:b/>
          <w:bCs/>
          <w:szCs w:val="21"/>
        </w:rPr>
        <w:t xml:space="preserve">: </w:t>
      </w:r>
      <w:r>
        <w:rPr>
          <w:rFonts w:hint="eastAsia" w:cs="Arial"/>
          <w:b/>
          <w:bCs/>
          <w:szCs w:val="21"/>
          <w:highlight w:val="none"/>
          <w:lang w:val="en-US" w:eastAsia="zh-CN"/>
        </w:rPr>
        <w:t>For reader-initiated A-IoT, whether it exists depends on whether there is some information of A-IoT system saved in reader side</w:t>
      </w:r>
      <w:r>
        <w:rPr>
          <w:rFonts w:hint="eastAsia" w:eastAsia="宋体" w:cs="Arial"/>
          <w:b/>
          <w:bCs/>
          <w:szCs w:val="21"/>
          <w:lang w:val="en-US" w:eastAsia="zh-CN"/>
        </w:rPr>
        <w:t>.</w:t>
      </w:r>
    </w:p>
    <w:p w14:paraId="2CA58D1C">
      <w:pPr>
        <w:snapToGrid w:val="0"/>
        <w:spacing w:before="180" w:beforeLines="50" w:line="288" w:lineRule="auto"/>
        <w:rPr>
          <w:rFonts w:cs="Arial"/>
          <w:b/>
          <w:bCs/>
          <w:szCs w:val="21"/>
        </w:rPr>
      </w:pPr>
      <w:r>
        <w:rPr>
          <w:rFonts w:hint="eastAsia" w:cs="Arial"/>
          <w:b/>
          <w:bCs/>
          <w:szCs w:val="21"/>
        </w:rPr>
        <w:t xml:space="preserve">Observation </w:t>
      </w:r>
      <w:r>
        <w:rPr>
          <w:rFonts w:hint="eastAsia" w:eastAsia="宋体" w:cs="Arial"/>
          <w:b/>
          <w:bCs/>
          <w:szCs w:val="21"/>
          <w:lang w:val="en-US" w:eastAsia="zh-CN"/>
        </w:rPr>
        <w:t>7</w:t>
      </w:r>
      <w:r>
        <w:rPr>
          <w:rFonts w:hint="eastAsia" w:cs="Arial"/>
          <w:b/>
          <w:bCs/>
          <w:szCs w:val="21"/>
        </w:rPr>
        <w:t xml:space="preserve">: </w:t>
      </w:r>
      <w:r>
        <w:rPr>
          <w:rFonts w:hint="eastAsia" w:eastAsia="宋体" w:cs="Arial"/>
          <w:b/>
          <w:bCs/>
          <w:szCs w:val="21"/>
          <w:lang w:val="en-US" w:eastAsia="zh-CN"/>
        </w:rPr>
        <w:t>B</w:t>
      </w:r>
      <w:r>
        <w:rPr>
          <w:rFonts w:hint="eastAsia" w:cs="Arial"/>
          <w:b/>
          <w:bCs/>
          <w:szCs w:val="21"/>
        </w:rPr>
        <w:t xml:space="preserve">oth monitoring behavior and the determination of transmission/access occasion are closely related to the timing accuracy of A-IoT devices which is still studying in RAN1. </w:t>
      </w:r>
    </w:p>
    <w:p w14:paraId="2FB3C829">
      <w:pPr>
        <w:snapToGrid w:val="0"/>
        <w:spacing w:before="180" w:beforeLines="50" w:line="288" w:lineRule="auto"/>
        <w:rPr>
          <w:rFonts w:hint="eastAsia" w:eastAsia="宋体" w:cs="Arial"/>
          <w:b/>
          <w:bCs/>
          <w:szCs w:val="21"/>
          <w:lang w:val="en-US" w:eastAsia="zh-CN"/>
        </w:rPr>
      </w:pPr>
    </w:p>
    <w:p w14:paraId="308942B7">
      <w:pPr>
        <w:snapToGrid w:val="0"/>
        <w:spacing w:before="180" w:beforeLines="50" w:line="288" w:lineRule="auto"/>
        <w:rPr>
          <w:rFonts w:hint="default"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1</w:t>
      </w:r>
      <w:r>
        <w:rPr>
          <w:rFonts w:hint="eastAsia" w:cs="Arial"/>
          <w:b/>
          <w:bCs/>
          <w:szCs w:val="21"/>
        </w:rPr>
        <w:t xml:space="preserve">: </w:t>
      </w:r>
      <w:r>
        <w:rPr>
          <w:rFonts w:hint="eastAsia" w:eastAsia="宋体" w:cs="Arial"/>
          <w:b/>
          <w:bCs/>
          <w:szCs w:val="21"/>
          <w:lang w:val="en-US" w:eastAsia="zh-CN"/>
        </w:rPr>
        <w:t>An</w:t>
      </w:r>
      <w:r>
        <w:rPr>
          <w:rFonts w:hint="eastAsia" w:cs="Arial"/>
          <w:b/>
          <w:bCs/>
          <w:szCs w:val="21"/>
        </w:rPr>
        <w:t xml:space="preserve"> A-IoT paging</w:t>
      </w:r>
      <w:r>
        <w:rPr>
          <w:rFonts w:hint="eastAsia" w:eastAsia="宋体" w:cs="Arial"/>
          <w:b/>
          <w:bCs/>
          <w:szCs w:val="21"/>
          <w:lang w:val="en-US" w:eastAsia="zh-CN"/>
        </w:rPr>
        <w:t xml:space="preserve"> may include one message or a set of messages.</w:t>
      </w:r>
    </w:p>
    <w:p w14:paraId="212BC75C">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In A-IoT paging,</w:t>
      </w:r>
      <w:r>
        <w:rPr>
          <w:rFonts w:hint="eastAsia" w:cs="Arial" w:eastAsiaTheme="minorEastAsia"/>
          <w:b/>
          <w:bCs/>
          <w:color w:val="000000" w:themeColor="text1"/>
          <w14:textFill>
            <w14:solidFill>
              <w14:schemeClr w14:val="tx1"/>
            </w14:solidFill>
          </w14:textFill>
        </w:rPr>
        <w:t xml:space="preserve"> an identifier should be contained for target A-IoT devices identifying the trigger cause (e.g. inventory, </w:t>
      </w:r>
      <w:r>
        <w:rPr>
          <w:rFonts w:hint="eastAsia" w:cs="Arial" w:eastAsiaTheme="minorEastAsia"/>
          <w:b/>
          <w:bCs/>
          <w:color w:val="000000" w:themeColor="text1"/>
          <w:lang w:val="en-US" w:eastAsia="zh-CN"/>
          <w14:textFill>
            <w14:solidFill>
              <w14:schemeClr w14:val="tx1"/>
            </w14:solidFill>
          </w14:textFill>
        </w:rPr>
        <w:t>read</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write, </w:t>
      </w:r>
      <w:r>
        <w:rPr>
          <w:rFonts w:hint="eastAsia" w:cs="Arial" w:eastAsiaTheme="minorEastAsia"/>
          <w:b/>
          <w:bCs/>
          <w:color w:val="000000" w:themeColor="text1"/>
          <w14:textFill>
            <w14:solidFill>
              <w14:schemeClr w14:val="tx1"/>
            </w14:solidFill>
          </w14:textFill>
        </w:rPr>
        <w:t>etc.)</w:t>
      </w:r>
      <w:r>
        <w:rPr>
          <w:rFonts w:hint="eastAsia" w:eastAsia="宋体"/>
          <w:b/>
          <w:bCs/>
        </w:rPr>
        <w:t>.</w:t>
      </w:r>
    </w:p>
    <w:p w14:paraId="116454E3">
      <w:pPr>
        <w:snapToGrid w:val="0"/>
        <w:spacing w:before="180" w:beforeLines="50" w:line="288" w:lineRule="auto"/>
        <w:rPr>
          <w:rFonts w:hint="default" w:eastAsia="宋体" w:cs="Arial"/>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cs="Arial"/>
          <w:b/>
          <w:bCs/>
          <w:szCs w:val="21"/>
          <w:lang w:val="en-US" w:eastAsia="zh-CN"/>
        </w:rPr>
        <w:t xml:space="preserve">A-IoT </w:t>
      </w:r>
      <w:r>
        <w:rPr>
          <w:rFonts w:hint="eastAsia" w:eastAsia="宋体"/>
          <w:b/>
          <w:bCs/>
          <w:lang w:val="en-US" w:eastAsia="zh-CN"/>
        </w:rPr>
        <w:t>p</w:t>
      </w:r>
      <w:r>
        <w:rPr>
          <w:rFonts w:hint="eastAsia" w:eastAsia="宋体"/>
          <w:b/>
          <w:bCs/>
        </w:rPr>
        <w:t>aging can indicate the multiple access method of target devices (e.g. TDMA, FDMA, CDMA, etc.)</w:t>
      </w:r>
      <w:r>
        <w:rPr>
          <w:rFonts w:hint="eastAsia" w:eastAsia="宋体"/>
          <w:b/>
          <w:bCs/>
          <w:lang w:val="en-US" w:eastAsia="zh-CN"/>
        </w:rPr>
        <w:t xml:space="preserve">. FFS through </w:t>
      </w:r>
      <w:r>
        <w:rPr>
          <w:rFonts w:hint="eastAsia" w:cs="Arial" w:eastAsiaTheme="minorEastAsia"/>
          <w:b/>
          <w:bCs/>
          <w:color w:val="000000" w:themeColor="text1"/>
          <w:lang w:val="en-US" w:eastAsia="zh-CN"/>
          <w14:textFill>
            <w14:solidFill>
              <w14:schemeClr w14:val="tx1"/>
            </w14:solidFill>
          </w14:textFill>
        </w:rPr>
        <w:t xml:space="preserve">explicit or </w:t>
      </w:r>
      <w:r>
        <w:rPr>
          <w:b/>
          <w:bCs/>
          <w:highlight w:val="none"/>
        </w:rPr>
        <w:t>implicit</w:t>
      </w:r>
      <w:r>
        <w:rPr>
          <w:rFonts w:hint="eastAsia" w:eastAsia="宋体"/>
          <w:b/>
          <w:bCs/>
          <w:highlight w:val="none"/>
          <w:lang w:val="en-US" w:eastAsia="zh-CN"/>
        </w:rPr>
        <w:t xml:space="preserve"> parameter</w:t>
      </w:r>
    </w:p>
    <w:p w14:paraId="26AE81A7">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4</w:t>
      </w:r>
      <w:r>
        <w:rPr>
          <w:rFonts w:hint="eastAsia" w:cs="Arial"/>
          <w:b/>
          <w:bCs/>
          <w:szCs w:val="21"/>
        </w:rPr>
        <w:t xml:space="preserve">: </w:t>
      </w:r>
      <w:r>
        <w:rPr>
          <w:rFonts w:hint="eastAsia" w:eastAsia="宋体"/>
          <w:b/>
          <w:bCs/>
        </w:rPr>
        <w:t xml:space="preserve">The dedicated </w:t>
      </w:r>
      <w:r>
        <w:rPr>
          <w:rFonts w:hint="eastAsia" w:eastAsia="宋体"/>
          <w:b/>
          <w:bCs/>
          <w:lang w:val="en-US" w:eastAsia="zh-CN"/>
        </w:rPr>
        <w:t>or</w:t>
      </w:r>
      <w:r>
        <w:rPr>
          <w:rFonts w:hint="eastAsia" w:eastAsia="宋体"/>
          <w:b/>
          <w:bCs/>
        </w:rPr>
        <w:t xml:space="preserve">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w:t>
      </w:r>
      <w:r>
        <w:rPr>
          <w:rFonts w:hint="eastAsia" w:eastAsia="宋体"/>
          <w:b/>
          <w:bCs/>
          <w:lang w:val="en-US" w:eastAsia="zh-CN"/>
        </w:rPr>
        <w:t xml:space="preserve"> </w:t>
      </w:r>
      <w:r>
        <w:rPr>
          <w:rFonts w:hint="eastAsia" w:eastAsia="宋体"/>
          <w:b/>
          <w:bCs/>
        </w:rPr>
        <w:t xml:space="preserve">can be </w:t>
      </w:r>
      <w:r>
        <w:rPr>
          <w:rFonts w:hint="eastAsia" w:eastAsia="宋体"/>
          <w:b/>
          <w:bCs/>
          <w:lang w:val="en-US" w:eastAsia="zh-CN"/>
        </w:rPr>
        <w:t>indicated</w:t>
      </w:r>
      <w:r>
        <w:rPr>
          <w:rFonts w:hint="eastAsia" w:eastAsia="宋体"/>
          <w:b/>
          <w:bCs/>
        </w:rPr>
        <w:t xml:space="preserve"> in </w:t>
      </w:r>
      <w:r>
        <w:rPr>
          <w:rFonts w:hint="eastAsia" w:eastAsia="宋体"/>
          <w:b/>
          <w:bCs/>
          <w:lang w:val="en-US" w:eastAsia="zh-CN"/>
        </w:rPr>
        <w:t xml:space="preserve">an </w:t>
      </w:r>
      <w:r>
        <w:rPr>
          <w:rFonts w:hint="eastAsia" w:eastAsia="宋体"/>
          <w:b/>
          <w:bCs/>
        </w:rPr>
        <w:t>A-IoT paging</w:t>
      </w:r>
      <w:r>
        <w:rPr>
          <w:rFonts w:hint="eastAsia" w:eastAsia="宋体"/>
          <w:b/>
          <w:bCs/>
          <w:lang w:val="en-US" w:eastAsia="zh-CN"/>
        </w:rPr>
        <w:t>.</w:t>
      </w:r>
      <w:r>
        <w:rPr>
          <w:rFonts w:hint="eastAsia" w:eastAsia="宋体"/>
          <w:b/>
          <w:bCs/>
        </w:rPr>
        <w:t xml:space="preserve"> </w:t>
      </w:r>
    </w:p>
    <w:p w14:paraId="6ED56705">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eastAsia="宋体"/>
          <w:b/>
          <w:bCs/>
        </w:rPr>
        <w:t xml:space="preserve">Proposal </w:t>
      </w:r>
      <w:r>
        <w:rPr>
          <w:rFonts w:hint="eastAsia" w:eastAsia="宋体"/>
          <w:b/>
          <w:bCs/>
          <w:lang w:val="en-US" w:eastAsia="zh-CN"/>
        </w:rPr>
        <w:t>5</w:t>
      </w:r>
      <w:r>
        <w:rPr>
          <w:rFonts w:hint="eastAsia" w:eastAsia="宋体"/>
          <w:b/>
          <w:bCs/>
        </w:rPr>
        <w:t>: T</w:t>
      </w:r>
      <w:r>
        <w:rPr>
          <w:rFonts w:hint="eastAsia" w:cs="Arial" w:eastAsiaTheme="minorEastAsia"/>
          <w:b/>
          <w:bCs/>
          <w:color w:val="000000" w:themeColor="text1"/>
          <w14:textFill>
            <w14:solidFill>
              <w14:schemeClr w14:val="tx1"/>
            </w14:solidFill>
          </w14:textFill>
        </w:rPr>
        <w:t xml:space="preserve">here may </w:t>
      </w:r>
      <w:r>
        <w:rPr>
          <w:rFonts w:hint="eastAsia" w:cs="Arial" w:eastAsiaTheme="minorEastAsia"/>
          <w:b/>
          <w:bCs/>
          <w:color w:val="000000" w:themeColor="text1"/>
          <w:lang w:val="en-US" w:eastAsia="zh-CN"/>
          <w14:textFill>
            <w14:solidFill>
              <w14:schemeClr w14:val="tx1"/>
            </w14:solidFill>
          </w14:textFill>
        </w:rPr>
        <w:t>be no explicit</w:t>
      </w:r>
      <w:r>
        <w:rPr>
          <w:rFonts w:hint="eastAsia" w:cs="Arial" w:eastAsiaTheme="minorEastAsia"/>
          <w:b/>
          <w:bCs/>
          <w:color w:val="000000" w:themeColor="text1"/>
          <w14:textFill>
            <w14:solidFill>
              <w14:schemeClr w14:val="tx1"/>
            </w14:solidFill>
          </w14:textFill>
        </w:rPr>
        <w:t xml:space="preserve"> indication of D2R transmission resources when paging a single device.</w:t>
      </w:r>
    </w:p>
    <w:p w14:paraId="5078174B">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assume that the number of paged devices can be known by gNB through explicit parameter from CN or estimated by gNB. FFS how to estimate the number of devices </w:t>
      </w:r>
    </w:p>
    <w:p w14:paraId="36CD82DB">
      <w:pPr>
        <w:snapToGrid w:val="0"/>
        <w:spacing w:before="180" w:beforeLines="50" w:line="288" w:lineRule="auto"/>
        <w:rPr>
          <w:rFonts w:hint="eastAsia" w:eastAsia="宋体" w:cs="Arial"/>
          <w:b/>
          <w:bCs/>
          <w:color w:val="000000" w:themeColor="text1"/>
          <w:lang w:val="en-US" w:eastAsia="zh-CN"/>
          <w14:textFill>
            <w14:solidFill>
              <w14:schemeClr w14:val="tx1"/>
            </w14:solidFill>
          </w14:textFill>
        </w:rPr>
      </w:pPr>
      <w:r>
        <w:rPr>
          <w:rFonts w:hint="eastAsia" w:eastAsia="宋体"/>
          <w:b/>
          <w:bCs/>
        </w:rPr>
        <w:t xml:space="preserve">Proposal </w:t>
      </w:r>
      <w:r>
        <w:rPr>
          <w:rFonts w:hint="eastAsia" w:eastAsia="宋体"/>
          <w:b/>
          <w:bCs/>
          <w:lang w:val="en-US" w:eastAsia="zh-CN"/>
        </w:rPr>
        <w:t>7</w:t>
      </w:r>
      <w:r>
        <w:rPr>
          <w:rFonts w:hint="eastAsia" w:eastAsia="宋体"/>
          <w:b/>
          <w:bCs/>
        </w:rPr>
        <w:t xml:space="preserve">: The type of A-IoT paging </w:t>
      </w:r>
      <w:r>
        <w:rPr>
          <w:rFonts w:hint="eastAsia" w:eastAsia="宋体"/>
          <w:b/>
          <w:bCs/>
          <w:lang w:val="en-US" w:eastAsia="zh-CN"/>
        </w:rPr>
        <w:t xml:space="preserve">message </w:t>
      </w:r>
      <w:r>
        <w:rPr>
          <w:rFonts w:hint="eastAsia" w:eastAsia="宋体"/>
          <w:b/>
          <w:bCs/>
        </w:rPr>
        <w:t>transmitted f</w:t>
      </w:r>
      <w:r>
        <w:rPr>
          <w:rFonts w:hint="eastAsia" w:eastAsia="宋体"/>
          <w:b/>
          <w:bCs/>
          <w:lang w:val="en-US" w:eastAsia="zh-CN"/>
        </w:rPr>
        <w:t>ro</w:t>
      </w:r>
      <w:r>
        <w:rPr>
          <w:rFonts w:hint="eastAsia" w:eastAsia="宋体"/>
          <w:b/>
          <w:bCs/>
        </w:rPr>
        <w:t xml:space="preserve">m CN (e.g. inventory, </w:t>
      </w:r>
      <w:r>
        <w:rPr>
          <w:rFonts w:hint="eastAsia" w:cs="Arial" w:eastAsiaTheme="minorEastAsia"/>
          <w:b/>
          <w:bCs/>
          <w:color w:val="000000" w:themeColor="text1"/>
          <w:lang w:val="en-US" w:eastAsia="zh-CN"/>
          <w14:textFill>
            <w14:solidFill>
              <w14:schemeClr w14:val="tx1"/>
            </w14:solidFill>
          </w14:textFill>
        </w:rPr>
        <w:t>read</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write, </w:t>
      </w:r>
      <w:r>
        <w:rPr>
          <w:rFonts w:hint="eastAsia" w:cs="Arial" w:eastAsiaTheme="minorEastAsia"/>
          <w:b/>
          <w:bCs/>
          <w:color w:val="000000" w:themeColor="text1"/>
          <w14:textFill>
            <w14:solidFill>
              <w14:schemeClr w14:val="tx1"/>
            </w14:solidFill>
          </w14:textFill>
        </w:rPr>
        <w:t>etc.</w:t>
      </w:r>
      <w:r>
        <w:rPr>
          <w:rFonts w:hint="eastAsia" w:eastAsia="宋体"/>
          <w:b/>
          <w:bCs/>
        </w:rPr>
        <w:t xml:space="preserve">) should be </w:t>
      </w:r>
      <w:r>
        <w:rPr>
          <w:rFonts w:hint="eastAsia" w:eastAsia="宋体"/>
          <w:b/>
          <w:bCs/>
          <w:lang w:val="en-US" w:eastAsia="zh-CN"/>
        </w:rPr>
        <w:t>visible to</w:t>
      </w:r>
      <w:r>
        <w:rPr>
          <w:rFonts w:hint="eastAsia" w:eastAsia="宋体"/>
          <w:b/>
          <w:bCs/>
        </w:rPr>
        <w:t xml:space="preserve"> gNB.</w:t>
      </w:r>
      <w:r>
        <w:rPr>
          <w:rFonts w:hint="eastAsia" w:eastAsia="宋体"/>
          <w:b/>
          <w:bCs/>
          <w:lang w:val="en-US" w:eastAsia="zh-CN"/>
        </w:rPr>
        <w:t xml:space="preserve"> FFS </w:t>
      </w:r>
      <w:r>
        <w:rPr>
          <w:rFonts w:hint="eastAsia" w:cs="Arial" w:eastAsiaTheme="minorEastAsia"/>
          <w:b/>
          <w:bCs/>
          <w:color w:val="000000" w:themeColor="text1"/>
          <w:lang w:val="en-US" w:eastAsia="zh-CN"/>
          <w14:textFill>
            <w14:solidFill>
              <w14:schemeClr w14:val="tx1"/>
            </w14:solidFill>
          </w14:textFill>
        </w:rPr>
        <w:t>whether other parameters should also be known by gNB</w:t>
      </w:r>
    </w:p>
    <w:p w14:paraId="4BC2015D">
      <w:pPr>
        <w:overflowPunct/>
        <w:autoSpaceDE/>
        <w:autoSpaceDN/>
        <w:adjustRightInd/>
        <w:snapToGrid w:val="0"/>
        <w:spacing w:before="180" w:beforeLines="50" w:after="0" w:line="288" w:lineRule="auto"/>
        <w:textAlignment w:val="auto"/>
        <w:rPr>
          <w:rFonts w:cs="Arial"/>
          <w:b/>
          <w:bCs/>
          <w:szCs w:val="21"/>
        </w:rPr>
      </w:pPr>
      <w:r>
        <w:rPr>
          <w:rFonts w:hint="eastAsia" w:cs="Arial"/>
          <w:b/>
          <w:bCs/>
          <w:szCs w:val="21"/>
        </w:rPr>
        <w:t xml:space="preserve">Proposal </w:t>
      </w:r>
      <w:r>
        <w:rPr>
          <w:rFonts w:hint="eastAsia" w:eastAsia="宋体" w:cs="Arial"/>
          <w:b/>
          <w:bCs/>
          <w:szCs w:val="21"/>
          <w:lang w:val="en-US" w:eastAsia="zh-CN"/>
        </w:rPr>
        <w:t>8</w:t>
      </w:r>
      <w:r>
        <w:rPr>
          <w:rFonts w:hint="eastAsia"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cs="Arial"/>
          <w:b/>
          <w:bCs/>
          <w:szCs w:val="21"/>
        </w:rPr>
        <w:t xml:space="preserve">, an identifier of the reader or something like A-IoT paging area can be contained in A-IoT paging. </w:t>
      </w:r>
    </w:p>
    <w:p w14:paraId="0F7014E7">
      <w:pPr>
        <w:overflowPunct/>
        <w:autoSpaceDE/>
        <w:autoSpaceDN/>
        <w:adjustRightInd/>
        <w:snapToGrid w:val="0"/>
        <w:spacing w:before="180" w:beforeLines="50" w:after="0" w:line="288" w:lineRule="auto"/>
        <w:textAlignment w:val="auto"/>
        <w:rPr>
          <w:rFonts w:cs="Arial"/>
          <w:b/>
          <w:bCs/>
          <w:szCs w:val="21"/>
        </w:rPr>
      </w:pPr>
      <w:r>
        <w:rPr>
          <w:rFonts w:hint="eastAsia" w:cs="Arial"/>
          <w:b/>
          <w:bCs/>
          <w:szCs w:val="21"/>
        </w:rPr>
        <w:t xml:space="preserve">Proposal </w:t>
      </w:r>
      <w:r>
        <w:rPr>
          <w:rFonts w:hint="eastAsia" w:eastAsia="宋体" w:cs="Arial"/>
          <w:b/>
          <w:bCs/>
          <w:szCs w:val="21"/>
          <w:lang w:val="en-US" w:eastAsia="zh-CN"/>
        </w:rPr>
        <w:t>9</w:t>
      </w:r>
      <w:r>
        <w:rPr>
          <w:rFonts w:hint="eastAsia" w:cs="Arial"/>
          <w:b/>
          <w:bCs/>
          <w:szCs w:val="21"/>
        </w:rPr>
        <w:t xml:space="preserve">: When </w:t>
      </w:r>
      <w:r>
        <w:rPr>
          <w:rFonts w:hint="eastAsia" w:eastAsia="宋体" w:cs="Arial"/>
          <w:b/>
          <w:bCs/>
          <w:szCs w:val="21"/>
          <w:lang w:val="en-US" w:eastAsia="zh-CN"/>
        </w:rPr>
        <w:t>multiple</w:t>
      </w:r>
      <w:r>
        <w:rPr>
          <w:rFonts w:hint="eastAsia" w:cs="Arial"/>
          <w:b/>
          <w:bCs/>
          <w:szCs w:val="21"/>
        </w:rPr>
        <w:t xml:space="preserve"> random access </w:t>
      </w:r>
      <w:r>
        <w:rPr>
          <w:rFonts w:hint="eastAsia" w:eastAsia="宋体" w:cs="Arial"/>
          <w:b/>
          <w:bCs/>
          <w:szCs w:val="21"/>
          <w:lang w:val="en-US" w:eastAsia="zh-CN"/>
        </w:rPr>
        <w:t>type</w:t>
      </w:r>
      <w:r>
        <w:rPr>
          <w:rFonts w:hint="eastAsia" w:cs="Arial"/>
          <w:b/>
          <w:bCs/>
          <w:szCs w:val="21"/>
        </w:rPr>
        <w:t xml:space="preserve">s (e.g. 2-step CBRA, </w:t>
      </w:r>
      <w:r>
        <w:rPr>
          <w:rFonts w:hint="eastAsia" w:eastAsia="宋体" w:cs="Arial"/>
          <w:b/>
          <w:bCs/>
          <w:szCs w:val="21"/>
          <w:lang w:val="en-US" w:eastAsia="zh-CN"/>
        </w:rPr>
        <w:t>3</w:t>
      </w:r>
      <w:r>
        <w:rPr>
          <w:rFonts w:hint="eastAsia" w:cs="Arial"/>
          <w:b/>
          <w:bCs/>
          <w:szCs w:val="21"/>
        </w:rPr>
        <w:t>-step CBRA etc.) are supported, an identifier indica</w:t>
      </w:r>
      <w:r>
        <w:rPr>
          <w:rFonts w:hint="eastAsia" w:eastAsia="宋体" w:cs="Arial"/>
          <w:b/>
          <w:bCs/>
          <w:szCs w:val="21"/>
          <w:lang w:val="en-US" w:eastAsia="zh-CN"/>
        </w:rPr>
        <w:t>ting</w:t>
      </w:r>
      <w:r>
        <w:rPr>
          <w:rFonts w:hint="eastAsia" w:cs="Arial"/>
          <w:b/>
          <w:bCs/>
          <w:szCs w:val="21"/>
        </w:rPr>
        <w:t xml:space="preserve"> the </w:t>
      </w:r>
      <w:r>
        <w:rPr>
          <w:rFonts w:hint="eastAsia" w:eastAsia="宋体" w:cs="Arial"/>
          <w:b/>
          <w:bCs/>
          <w:szCs w:val="21"/>
          <w:lang w:val="en-US" w:eastAsia="zh-CN"/>
        </w:rPr>
        <w:t>type</w:t>
      </w:r>
      <w:r>
        <w:rPr>
          <w:rFonts w:hint="eastAsia" w:cs="Arial"/>
          <w:b/>
          <w:bCs/>
          <w:szCs w:val="21"/>
        </w:rPr>
        <w:t xml:space="preserve"> of random access may be contained in A-IoT paging.</w:t>
      </w:r>
    </w:p>
    <w:p w14:paraId="0D2290B3">
      <w:pPr>
        <w:snapToGrid w:val="0"/>
        <w:spacing w:before="180" w:beforeLines="50" w:line="288" w:lineRule="auto"/>
        <w:rPr>
          <w:rFonts w:hint="default" w:cs="Arial" w:eastAsiaTheme="minorEastAsia"/>
          <w:color w:val="000000" w:themeColor="text1"/>
          <w:highlight w:val="none"/>
          <w:lang w:val="en-US" w:eastAsia="zh-CN"/>
          <w14:textFill>
            <w14:solidFill>
              <w14:schemeClr w14:val="tx1"/>
            </w14:solidFill>
          </w14:textFill>
        </w:rPr>
      </w:pPr>
      <w:r>
        <w:rPr>
          <w:rFonts w:hint="eastAsia" w:cs="Arial"/>
          <w:b/>
          <w:bCs/>
          <w:szCs w:val="21"/>
        </w:rPr>
        <w:t>Proposal 1</w:t>
      </w:r>
      <w:r>
        <w:rPr>
          <w:rFonts w:hint="eastAsia" w:cs="Arial" w:eastAsiaTheme="minorEastAsia"/>
          <w:b/>
          <w:bCs/>
          <w:szCs w:val="21"/>
          <w:lang w:val="en-US" w:eastAsia="zh-CN"/>
        </w:rPr>
        <w:t>0</w:t>
      </w:r>
      <w:r>
        <w:rPr>
          <w:rFonts w:hint="eastAsia" w:cs="Arial"/>
          <w:b/>
          <w:bCs/>
          <w:szCs w:val="21"/>
        </w:rPr>
        <w:t xml:space="preserve">: </w:t>
      </w:r>
      <w:r>
        <w:rPr>
          <w:rFonts w:hint="eastAsia" w:eastAsia="宋体" w:cs="Arial"/>
          <w:b/>
          <w:bCs/>
          <w:szCs w:val="21"/>
          <w:lang w:val="en-US" w:eastAsia="zh-CN"/>
        </w:rPr>
        <w:t>RAN2 can assume there is no reader-initiated A-IoT paging unless more process is made or at least one typical use case of reader-initiated A-IoT paging are given by other WGs.</w:t>
      </w:r>
    </w:p>
    <w:p w14:paraId="2EABD275">
      <w:pPr>
        <w:snapToGrid w:val="0"/>
        <w:spacing w:before="180" w:beforeLines="50" w:line="288" w:lineRule="auto"/>
        <w:rPr>
          <w:rFonts w:cs="Arial"/>
          <w:b/>
          <w:bCs/>
          <w:szCs w:val="21"/>
        </w:rPr>
      </w:pPr>
      <w:r>
        <w:rPr>
          <w:rFonts w:hint="eastAsia" w:cs="Arial"/>
          <w:b/>
          <w:bCs/>
          <w:szCs w:val="21"/>
        </w:rPr>
        <w:t xml:space="preserve">Proposal </w:t>
      </w:r>
      <w:r>
        <w:rPr>
          <w:rFonts w:hint="eastAsia" w:eastAsia="宋体" w:cs="Arial"/>
          <w:b/>
          <w:bCs/>
          <w:szCs w:val="21"/>
          <w:lang w:val="en-US" w:eastAsia="zh-CN"/>
        </w:rPr>
        <w:t>11</w:t>
      </w:r>
      <w:r>
        <w:rPr>
          <w:rFonts w:hint="eastAsia" w:cs="Arial"/>
          <w:b/>
          <w:bCs/>
          <w:szCs w:val="21"/>
        </w:rPr>
        <w:t>: The A-IoT paging is transmitted on PRDCH by a reader to Ambient IoT devices.</w:t>
      </w:r>
    </w:p>
    <w:p w14:paraId="33BC34CB">
      <w:pPr>
        <w:snapToGrid w:val="0"/>
        <w:spacing w:before="180" w:beforeLines="50" w:line="288" w:lineRule="auto"/>
        <w:rPr>
          <w:rFonts w:hint="eastAsia" w:cs="Arial"/>
          <w:szCs w:val="21"/>
          <w:highlight w:val="yellow"/>
          <w:lang w:eastAsia="zh-CN"/>
        </w:rPr>
      </w:pPr>
      <w:r>
        <w:rPr>
          <w:rFonts w:hint="eastAsia" w:cs="Arial"/>
          <w:b/>
          <w:bCs/>
          <w:szCs w:val="21"/>
        </w:rPr>
        <w:t>Proposal 1</w:t>
      </w:r>
      <w:r>
        <w:rPr>
          <w:rFonts w:hint="eastAsia" w:cs="Arial" w:eastAsiaTheme="minorEastAsia"/>
          <w:b/>
          <w:bCs/>
          <w:szCs w:val="21"/>
          <w:lang w:val="en-US" w:eastAsia="zh-CN"/>
        </w:rPr>
        <w:t>2</w:t>
      </w:r>
      <w:r>
        <w:rPr>
          <w:rFonts w:hint="eastAsia" w:cs="Arial"/>
          <w:b/>
          <w:bCs/>
          <w:szCs w:val="21"/>
        </w:rPr>
        <w:t>: A-IoT paging is transmitted in A-IoT MAC layer.</w:t>
      </w:r>
    </w:p>
    <w:p w14:paraId="1AF95D65">
      <w:pPr>
        <w:snapToGrid w:val="0"/>
        <w:spacing w:before="180" w:beforeLines="50" w:line="288" w:lineRule="auto"/>
        <w:rPr>
          <w:rFonts w:hint="eastAsia" w:cs="Arial"/>
          <w:szCs w:val="21"/>
        </w:rPr>
      </w:pPr>
      <w:r>
        <w:rPr>
          <w:rFonts w:hint="eastAsia" w:cs="Arial"/>
          <w:b/>
          <w:bCs/>
          <w:szCs w:val="21"/>
        </w:rPr>
        <w:t>Proposal 1</w:t>
      </w:r>
      <w:r>
        <w:rPr>
          <w:rFonts w:hint="eastAsia" w:cs="Arial" w:eastAsiaTheme="minorEastAsia"/>
          <w:b/>
          <w:bCs/>
          <w:szCs w:val="21"/>
          <w:lang w:val="en-US" w:eastAsia="zh-CN"/>
        </w:rPr>
        <w:t>3</w:t>
      </w:r>
      <w:r>
        <w:rPr>
          <w:rFonts w:hint="eastAsia" w:cs="Arial"/>
          <w:b/>
          <w:bCs/>
          <w:szCs w:val="21"/>
        </w:rPr>
        <w:t xml:space="preserve">: </w:t>
      </w:r>
      <w:r>
        <w:rPr>
          <w:rFonts w:hint="eastAsia" w:cs="Arial"/>
          <w:b/>
          <w:bCs/>
          <w:szCs w:val="21"/>
          <w:lang w:eastAsia="zh-CN"/>
        </w:rPr>
        <w:t>F</w:t>
      </w:r>
      <w:r>
        <w:rPr>
          <w:rFonts w:hint="eastAsia" w:cs="Arial"/>
          <w:b/>
          <w:bCs/>
          <w:szCs w:val="21"/>
          <w:lang w:val="en-US" w:eastAsia="zh-CN"/>
        </w:rPr>
        <w:t>or determining the corresponding D2R transmission/access occasion after A-IoT paging, RAN2 assume there is R2D clock signal, which is similar to QueryRep in RFID until more progress in RAN1</w:t>
      </w:r>
      <w:r>
        <w:rPr>
          <w:rFonts w:hint="eastAsia" w:cs="Arial"/>
          <w:b/>
          <w:bCs/>
          <w:szCs w:val="21"/>
        </w:rPr>
        <w:t>.</w:t>
      </w:r>
    </w:p>
    <w:p w14:paraId="68FB347B">
      <w:pPr>
        <w:snapToGrid w:val="0"/>
        <w:spacing w:before="180" w:beforeLines="50" w:line="288" w:lineRule="auto"/>
        <w:rPr>
          <w:rFonts w:hint="eastAsia" w:eastAsia="宋体" w:cs="Arial"/>
          <w:b/>
          <w:bCs/>
          <w:szCs w:val="21"/>
        </w:rPr>
      </w:pPr>
      <w:r>
        <w:rPr>
          <w:rFonts w:hint="eastAsia" w:cs="Arial"/>
          <w:b/>
          <w:bCs/>
          <w:szCs w:val="21"/>
        </w:rPr>
        <w:t>Proposal 1</w:t>
      </w:r>
      <w:r>
        <w:rPr>
          <w:rFonts w:hint="eastAsia" w:cs="Arial" w:eastAsiaTheme="minorEastAsia"/>
          <w:b/>
          <w:bCs/>
          <w:szCs w:val="21"/>
          <w:lang w:val="en-US" w:eastAsia="zh-CN"/>
        </w:rPr>
        <w:t>4</w:t>
      </w:r>
      <w:r>
        <w:rPr>
          <w:rFonts w:hint="eastAsia" w:cs="Arial"/>
          <w:b/>
          <w:bCs/>
          <w:szCs w:val="21"/>
        </w:rPr>
        <w:t xml:space="preserve">: </w:t>
      </w:r>
      <w:r>
        <w:rPr>
          <w:rFonts w:hint="eastAsia" w:eastAsia="宋体" w:cs="Arial"/>
          <w:b/>
          <w:bCs/>
          <w:szCs w:val="21"/>
          <w:lang w:val="en-US" w:eastAsia="zh-CN"/>
        </w:rPr>
        <w:t>The A-IoT paging procedure in A-IoT radio shown in Figure 2 can be considered as a baseline for RAN2</w:t>
      </w:r>
      <w:r>
        <w:rPr>
          <w:rFonts w:hint="eastAsia" w:cs="Arial"/>
          <w:b/>
          <w:bCs/>
          <w:szCs w:val="21"/>
        </w:rPr>
        <w:t>.</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4D7E685E">
      <w:pPr>
        <w:pStyle w:val="27"/>
        <w:numPr>
          <w:ilvl w:val="0"/>
          <w:numId w:val="15"/>
        </w:numPr>
        <w:overflowPunct/>
        <w:autoSpaceDE/>
        <w:autoSpaceDN/>
        <w:adjustRightInd/>
        <w:spacing w:before="180" w:beforeLines="50" w:after="0"/>
        <w:jc w:val="left"/>
        <w:textAlignment w:val="auto"/>
        <w:rPr>
          <w:rFonts w:cs="Arial"/>
          <w:color w:val="000000" w:themeColor="text1"/>
          <w:highlight w:val="none"/>
          <w14:textFill>
            <w14:solidFill>
              <w14:schemeClr w14:val="tx1"/>
            </w14:solidFill>
          </w14:textFill>
        </w:rPr>
      </w:pPr>
      <w:bookmarkStart w:id="3" w:name="_In-sequence_SDU_delivery"/>
      <w:bookmarkEnd w:id="3"/>
      <w:r>
        <w:rPr>
          <w:rFonts w:hint="default" w:cs="Arial"/>
          <w:color w:val="000000" w:themeColor="text1"/>
          <w:highlight w:val="none"/>
          <w14:textFill>
            <w14:solidFill>
              <w14:schemeClr w14:val="tx1"/>
            </w14:solidFill>
          </w14:textFill>
        </w:rPr>
        <w:t>EPC Radio-Frequency Identity Protocols Generation-2 UHF RFID, v2.0.</w:t>
      </w:r>
      <w:r>
        <w:rPr>
          <w:rFonts w:hint="default" w:eastAsia="宋体" w:cs="Arial"/>
          <w:color w:val="000000" w:themeColor="text1"/>
          <w:highlight w:val="none"/>
          <w14:textFill>
            <w14:solidFill>
              <w14:schemeClr w14:val="tx1"/>
            </w14:solidFill>
          </w14:textFill>
        </w:rPr>
        <w:t>1</w:t>
      </w:r>
      <w:r>
        <w:rPr>
          <w:rFonts w:hint="default" w:cs="Arial"/>
          <w:color w:val="000000" w:themeColor="text1"/>
          <w:highlight w:val="none"/>
          <w14:textFill>
            <w14:solidFill>
              <w14:schemeClr w14:val="tx1"/>
            </w14:solidFill>
          </w14:textFill>
        </w:rPr>
        <w:t>.</w:t>
      </w:r>
    </w:p>
    <w:p w14:paraId="7BCF8947">
      <w:pPr>
        <w:pStyle w:val="27"/>
        <w:numPr>
          <w:ilvl w:val="0"/>
          <w:numId w:val="15"/>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default" w:cs="Arial"/>
          <w:color w:val="000000" w:themeColor="text1"/>
          <w:highlight w:val="none"/>
          <w14:textFill>
            <w14:solidFill>
              <w14:schemeClr w14:val="tx1"/>
            </w14:solidFill>
          </w14:textFill>
        </w:rPr>
        <w:t>“RAN1 Chair’s Notes”, RAN1#116-bis, Changsha, Hunan Province, China.</w:t>
      </w:r>
    </w:p>
    <w:p w14:paraId="028439B3">
      <w:pPr>
        <w:pStyle w:val="27"/>
        <w:numPr>
          <w:ilvl w:val="0"/>
          <w:numId w:val="15"/>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default" w:eastAsia="宋体" w:cs="Arial"/>
          <w:color w:val="000000" w:themeColor="text1"/>
          <w:highlight w:val="none"/>
          <w:lang w:val="en-US" w:eastAsia="zh-CN"/>
          <w14:textFill>
            <w14:solidFill>
              <w14:schemeClr w14:val="tx1"/>
            </w14:solidFill>
          </w14:textFill>
        </w:rPr>
        <w:t>“Further consideration on Ambient IoT random access”</w:t>
      </w:r>
      <w:r>
        <w:rPr>
          <w:rFonts w:hint="eastAsia" w:eastAsia="宋体" w:cs="Arial"/>
          <w:color w:val="000000" w:themeColor="text1"/>
          <w:highlight w:val="none"/>
          <w:lang w:val="en-US" w:eastAsia="zh-CN"/>
          <w14:textFill>
            <w14:solidFill>
              <w14:schemeClr w14:val="tx1"/>
            </w14:solidFill>
          </w14:textFill>
        </w:rPr>
        <w:t>, RAN2#127, Maastricht, Netherlands, CMCC.</w:t>
      </w:r>
    </w:p>
    <w:p w14:paraId="5B29BC7F">
      <w:pPr>
        <w:pStyle w:val="27"/>
        <w:numPr>
          <w:ilvl w:val="0"/>
          <w:numId w:val="15"/>
        </w:numPr>
        <w:overflowPunct/>
        <w:autoSpaceDE/>
        <w:autoSpaceDN/>
        <w:adjustRightInd/>
        <w:spacing w:before="180" w:beforeLines="50" w:after="0"/>
        <w:jc w:val="left"/>
        <w:textAlignment w:val="auto"/>
        <w:rPr>
          <w:rFonts w:ascii="Times New Roman" w:hAnsi="Times New Roman" w:eastAsia="宋体"/>
          <w:b/>
          <w:bCs/>
          <w:color w:val="000000" w:themeColor="text1"/>
          <w14:textFill>
            <w14:solidFill>
              <w14:schemeClr w14:val="tx1"/>
            </w14:solidFill>
          </w14:textFill>
        </w:rPr>
      </w:pPr>
      <w:r>
        <w:rPr>
          <w:rFonts w:hint="default" w:cs="Arial"/>
          <w:color w:val="000000" w:themeColor="text1"/>
          <w:highlight w:val="none"/>
          <w14:textFill>
            <w14:solidFill>
              <w14:schemeClr w14:val="tx1"/>
            </w14:solidFill>
          </w14:textFill>
        </w:rPr>
        <w:t>“RAN1 Chair’s Notes”, RAN1#11</w:t>
      </w:r>
      <w:r>
        <w:rPr>
          <w:rFonts w:hint="default" w:eastAsia="宋体" w:cs="Arial"/>
          <w:color w:val="000000" w:themeColor="text1"/>
          <w:highlight w:val="none"/>
          <w:lang w:val="en-US" w:eastAsia="zh-CN"/>
          <w14:textFill>
            <w14:solidFill>
              <w14:schemeClr w14:val="tx1"/>
            </w14:solidFill>
          </w14:textFill>
        </w:rPr>
        <w:t>7</w:t>
      </w:r>
      <w:r>
        <w:rPr>
          <w:rFonts w:hint="default" w:cs="Arial"/>
          <w:color w:val="000000" w:themeColor="text1"/>
          <w:highlight w:val="none"/>
          <w14:textFill>
            <w14:solidFill>
              <w14:schemeClr w14:val="tx1"/>
            </w14:solidFill>
          </w14:textFill>
        </w:rPr>
        <w:t>, Fukuoka City, Fukuoka, Japan.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A4974D"/>
    <w:multiLevelType w:val="singleLevel"/>
    <w:tmpl w:val="AEA4974D"/>
    <w:lvl w:ilvl="0" w:tentative="0">
      <w:start w:val="1"/>
      <w:numFmt w:val="bullet"/>
      <w:lvlText w:val=""/>
      <w:lvlJc w:val="left"/>
      <w:pPr>
        <w:ind w:left="0" w:leftChars="0" w:firstLine="40" w:firstLineChars="0"/>
      </w:pPr>
      <w:rPr>
        <w:rFonts w:hint="default" w:ascii="Wingdings" w:hAnsi="Wingdings"/>
      </w:rPr>
    </w:lvl>
  </w:abstractNum>
  <w:abstractNum w:abstractNumId="1">
    <w:nsid w:val="E258C585"/>
    <w:multiLevelType w:val="singleLevel"/>
    <w:tmpl w:val="E258C585"/>
    <w:lvl w:ilvl="0" w:tentative="0">
      <w:start w:val="2"/>
      <w:numFmt w:val="decimal"/>
      <w:suff w:val="space"/>
      <w:lvlText w:val="%1."/>
      <w:lvlJc w:val="left"/>
    </w:lvl>
  </w:abstractNum>
  <w:abstractNum w:abstractNumId="2">
    <w:nsid w:val="FFE8D557"/>
    <w:multiLevelType w:val="singleLevel"/>
    <w:tmpl w:val="FFE8D557"/>
    <w:lvl w:ilvl="0" w:tentative="0">
      <w:start w:val="2"/>
      <w:numFmt w:val="decimal"/>
      <w:suff w:val="space"/>
      <w:lvlText w:val="%1."/>
      <w:lvlJc w:val="left"/>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04F5E10E"/>
    <w:multiLevelType w:val="singleLevel"/>
    <w:tmpl w:val="04F5E10E"/>
    <w:lvl w:ilvl="0" w:tentative="0">
      <w:start w:val="1"/>
      <w:numFmt w:val="decimal"/>
      <w:suff w:val="space"/>
      <w:lvlText w:val="[%1]"/>
      <w:lvlJc w:val="left"/>
    </w:lvl>
  </w:abstractNum>
  <w:abstractNum w:abstractNumId="5">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3"/>
  </w:num>
  <w:num w:numId="4">
    <w:abstractNumId w:val="9"/>
  </w:num>
  <w:num w:numId="5">
    <w:abstractNumId w:val="5"/>
  </w:num>
  <w:num w:numId="6">
    <w:abstractNumId w:val="8"/>
  </w:num>
  <w:num w:numId="7">
    <w:abstractNumId w:val="11"/>
  </w:num>
  <w:num w:numId="8">
    <w:abstractNumId w:val="7"/>
  </w:num>
  <w:num w:numId="9">
    <w:abstractNumId w:val="12"/>
  </w:num>
  <w:num w:numId="10">
    <w:abstractNumId w:val="14"/>
  </w:num>
  <w:num w:numId="11">
    <w:abstractNumId w:val="0"/>
  </w:num>
  <w:num w:numId="12">
    <w:abstractNumId w:val="2"/>
  </w:num>
  <w:num w:numId="13">
    <w:abstractNumId w:val="10"/>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554D4F"/>
    <w:rsid w:val="019A10AD"/>
    <w:rsid w:val="02291B62"/>
    <w:rsid w:val="02327F93"/>
    <w:rsid w:val="02342ADE"/>
    <w:rsid w:val="02462B1D"/>
    <w:rsid w:val="025E0DEB"/>
    <w:rsid w:val="026415C1"/>
    <w:rsid w:val="026644FB"/>
    <w:rsid w:val="02721693"/>
    <w:rsid w:val="02744528"/>
    <w:rsid w:val="028E39AD"/>
    <w:rsid w:val="02B524D4"/>
    <w:rsid w:val="02D06D9B"/>
    <w:rsid w:val="035B751F"/>
    <w:rsid w:val="03675EC4"/>
    <w:rsid w:val="038C6FFE"/>
    <w:rsid w:val="039C0D14"/>
    <w:rsid w:val="03A11802"/>
    <w:rsid w:val="03B27DC8"/>
    <w:rsid w:val="03D41398"/>
    <w:rsid w:val="03F47F88"/>
    <w:rsid w:val="03FC1588"/>
    <w:rsid w:val="0405752A"/>
    <w:rsid w:val="04066807"/>
    <w:rsid w:val="042368D8"/>
    <w:rsid w:val="043B2B92"/>
    <w:rsid w:val="045F4064"/>
    <w:rsid w:val="047B7D21"/>
    <w:rsid w:val="048A5003"/>
    <w:rsid w:val="04B403C6"/>
    <w:rsid w:val="04E470A0"/>
    <w:rsid w:val="04F50E2F"/>
    <w:rsid w:val="04F96FF0"/>
    <w:rsid w:val="05150472"/>
    <w:rsid w:val="053006B3"/>
    <w:rsid w:val="05416526"/>
    <w:rsid w:val="054E09BE"/>
    <w:rsid w:val="0556040B"/>
    <w:rsid w:val="05606A49"/>
    <w:rsid w:val="0571302A"/>
    <w:rsid w:val="05983EBC"/>
    <w:rsid w:val="059E36F3"/>
    <w:rsid w:val="05BA0EE2"/>
    <w:rsid w:val="05DB4947"/>
    <w:rsid w:val="06261BBF"/>
    <w:rsid w:val="06336531"/>
    <w:rsid w:val="064F648F"/>
    <w:rsid w:val="0654248D"/>
    <w:rsid w:val="06554A79"/>
    <w:rsid w:val="067B2857"/>
    <w:rsid w:val="06842954"/>
    <w:rsid w:val="069756D0"/>
    <w:rsid w:val="06AC1878"/>
    <w:rsid w:val="06B97816"/>
    <w:rsid w:val="06D73361"/>
    <w:rsid w:val="070D59EB"/>
    <w:rsid w:val="07277C50"/>
    <w:rsid w:val="07691ADF"/>
    <w:rsid w:val="078B5EF9"/>
    <w:rsid w:val="078C1F33"/>
    <w:rsid w:val="07905855"/>
    <w:rsid w:val="07B959B1"/>
    <w:rsid w:val="07D478A0"/>
    <w:rsid w:val="07EF7893"/>
    <w:rsid w:val="080725BF"/>
    <w:rsid w:val="080F6B2A"/>
    <w:rsid w:val="083F0917"/>
    <w:rsid w:val="086927DD"/>
    <w:rsid w:val="08844E22"/>
    <w:rsid w:val="08AF444E"/>
    <w:rsid w:val="08C72F36"/>
    <w:rsid w:val="08D45C0F"/>
    <w:rsid w:val="0909558C"/>
    <w:rsid w:val="09133D3D"/>
    <w:rsid w:val="09283394"/>
    <w:rsid w:val="099C43EE"/>
    <w:rsid w:val="09D41BD9"/>
    <w:rsid w:val="0A196866"/>
    <w:rsid w:val="0A5B5A3F"/>
    <w:rsid w:val="0A8025C3"/>
    <w:rsid w:val="0A9740DA"/>
    <w:rsid w:val="0AB50E8E"/>
    <w:rsid w:val="0AC5607B"/>
    <w:rsid w:val="0ACB47EC"/>
    <w:rsid w:val="0ACC0F45"/>
    <w:rsid w:val="0B082583"/>
    <w:rsid w:val="0B095C10"/>
    <w:rsid w:val="0B197012"/>
    <w:rsid w:val="0B277F39"/>
    <w:rsid w:val="0B4A1814"/>
    <w:rsid w:val="0B4B7E79"/>
    <w:rsid w:val="0B9860B0"/>
    <w:rsid w:val="0BBD0753"/>
    <w:rsid w:val="0BD168EE"/>
    <w:rsid w:val="0BD60B5C"/>
    <w:rsid w:val="0BFD3B31"/>
    <w:rsid w:val="0C1C1816"/>
    <w:rsid w:val="0C470E59"/>
    <w:rsid w:val="0C604758"/>
    <w:rsid w:val="0C8A2C23"/>
    <w:rsid w:val="0C8D2A18"/>
    <w:rsid w:val="0C917641"/>
    <w:rsid w:val="0CAE5B2E"/>
    <w:rsid w:val="0CB47CA0"/>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5E6115"/>
    <w:rsid w:val="0E6C63D0"/>
    <w:rsid w:val="0E7D3C55"/>
    <w:rsid w:val="0E863D82"/>
    <w:rsid w:val="0E8665F6"/>
    <w:rsid w:val="0EC152B6"/>
    <w:rsid w:val="0EC440FF"/>
    <w:rsid w:val="0EFD592E"/>
    <w:rsid w:val="0F007C3E"/>
    <w:rsid w:val="0F1D7D7F"/>
    <w:rsid w:val="0F3166DC"/>
    <w:rsid w:val="0F52108C"/>
    <w:rsid w:val="0F581B52"/>
    <w:rsid w:val="0F731FAE"/>
    <w:rsid w:val="0F865924"/>
    <w:rsid w:val="0F8B118C"/>
    <w:rsid w:val="0F9F7322"/>
    <w:rsid w:val="0FCC0A5A"/>
    <w:rsid w:val="0FD348E1"/>
    <w:rsid w:val="0FE0018D"/>
    <w:rsid w:val="0FF61F41"/>
    <w:rsid w:val="10221AC0"/>
    <w:rsid w:val="106A6FF4"/>
    <w:rsid w:val="10817E99"/>
    <w:rsid w:val="108B1C6D"/>
    <w:rsid w:val="10D57E7F"/>
    <w:rsid w:val="10DC4599"/>
    <w:rsid w:val="10DE52EC"/>
    <w:rsid w:val="11043CD0"/>
    <w:rsid w:val="110F10D1"/>
    <w:rsid w:val="11170570"/>
    <w:rsid w:val="11256A9F"/>
    <w:rsid w:val="11257762"/>
    <w:rsid w:val="112C24FB"/>
    <w:rsid w:val="116F149C"/>
    <w:rsid w:val="117D2F3D"/>
    <w:rsid w:val="11A63ECA"/>
    <w:rsid w:val="11A65EF9"/>
    <w:rsid w:val="11B82D63"/>
    <w:rsid w:val="11C5063A"/>
    <w:rsid w:val="11E2632C"/>
    <w:rsid w:val="11E82FBA"/>
    <w:rsid w:val="122A2588"/>
    <w:rsid w:val="12AB7443"/>
    <w:rsid w:val="12BA7EC6"/>
    <w:rsid w:val="12C02EFB"/>
    <w:rsid w:val="12C4018F"/>
    <w:rsid w:val="13116F0E"/>
    <w:rsid w:val="13223BB5"/>
    <w:rsid w:val="1333561D"/>
    <w:rsid w:val="134A0035"/>
    <w:rsid w:val="1356560D"/>
    <w:rsid w:val="135C7F4F"/>
    <w:rsid w:val="13784D5C"/>
    <w:rsid w:val="13894EE5"/>
    <w:rsid w:val="139B2C94"/>
    <w:rsid w:val="13F4470A"/>
    <w:rsid w:val="140137CB"/>
    <w:rsid w:val="141B1C76"/>
    <w:rsid w:val="145D29CB"/>
    <w:rsid w:val="14945B6F"/>
    <w:rsid w:val="149A45BB"/>
    <w:rsid w:val="14A20FFB"/>
    <w:rsid w:val="14C03686"/>
    <w:rsid w:val="14DC678B"/>
    <w:rsid w:val="1517641E"/>
    <w:rsid w:val="15204B73"/>
    <w:rsid w:val="152D239E"/>
    <w:rsid w:val="1533575D"/>
    <w:rsid w:val="153372CB"/>
    <w:rsid w:val="153F4641"/>
    <w:rsid w:val="15431B89"/>
    <w:rsid w:val="155E7523"/>
    <w:rsid w:val="157306F8"/>
    <w:rsid w:val="158E321A"/>
    <w:rsid w:val="16150413"/>
    <w:rsid w:val="161F262E"/>
    <w:rsid w:val="16465E0D"/>
    <w:rsid w:val="16563130"/>
    <w:rsid w:val="165D26B6"/>
    <w:rsid w:val="169343E9"/>
    <w:rsid w:val="169C3095"/>
    <w:rsid w:val="171001C9"/>
    <w:rsid w:val="1745389F"/>
    <w:rsid w:val="174A6BF7"/>
    <w:rsid w:val="17662DBE"/>
    <w:rsid w:val="17792145"/>
    <w:rsid w:val="178070FD"/>
    <w:rsid w:val="179D615B"/>
    <w:rsid w:val="17B67874"/>
    <w:rsid w:val="17D4590F"/>
    <w:rsid w:val="17D9719A"/>
    <w:rsid w:val="17E603C4"/>
    <w:rsid w:val="180E362D"/>
    <w:rsid w:val="182E153A"/>
    <w:rsid w:val="184F5E41"/>
    <w:rsid w:val="18707126"/>
    <w:rsid w:val="18B9619D"/>
    <w:rsid w:val="18E759E8"/>
    <w:rsid w:val="18FB6BA8"/>
    <w:rsid w:val="19025819"/>
    <w:rsid w:val="19033043"/>
    <w:rsid w:val="191242AE"/>
    <w:rsid w:val="19765EC2"/>
    <w:rsid w:val="199D1439"/>
    <w:rsid w:val="19AA220F"/>
    <w:rsid w:val="19B65058"/>
    <w:rsid w:val="19F725E3"/>
    <w:rsid w:val="1A081B60"/>
    <w:rsid w:val="1A141D7E"/>
    <w:rsid w:val="1A330485"/>
    <w:rsid w:val="1A6F62AB"/>
    <w:rsid w:val="1A7222BA"/>
    <w:rsid w:val="1A955970"/>
    <w:rsid w:val="1A994196"/>
    <w:rsid w:val="1AA90718"/>
    <w:rsid w:val="1ACD08AB"/>
    <w:rsid w:val="1ACE05A8"/>
    <w:rsid w:val="1ADD03C2"/>
    <w:rsid w:val="1AE34966"/>
    <w:rsid w:val="1AE42895"/>
    <w:rsid w:val="1AEF5DBD"/>
    <w:rsid w:val="1B0345DD"/>
    <w:rsid w:val="1B2B3823"/>
    <w:rsid w:val="1B423649"/>
    <w:rsid w:val="1BA24967"/>
    <w:rsid w:val="1BB6678B"/>
    <w:rsid w:val="1BD63413"/>
    <w:rsid w:val="1BD95F94"/>
    <w:rsid w:val="1BDA5141"/>
    <w:rsid w:val="1BEE39B4"/>
    <w:rsid w:val="1BF469CA"/>
    <w:rsid w:val="1C28439E"/>
    <w:rsid w:val="1C3D1CD0"/>
    <w:rsid w:val="1C5E7298"/>
    <w:rsid w:val="1CBA1329"/>
    <w:rsid w:val="1CC655B2"/>
    <w:rsid w:val="1CCC04FD"/>
    <w:rsid w:val="1CDB4FD9"/>
    <w:rsid w:val="1CE93E16"/>
    <w:rsid w:val="1D28001A"/>
    <w:rsid w:val="1D3908E2"/>
    <w:rsid w:val="1D3A792B"/>
    <w:rsid w:val="1D4666F2"/>
    <w:rsid w:val="1D493715"/>
    <w:rsid w:val="1D9D7001"/>
    <w:rsid w:val="1DA17A2E"/>
    <w:rsid w:val="1DBF05FC"/>
    <w:rsid w:val="1DDD518B"/>
    <w:rsid w:val="1DE85459"/>
    <w:rsid w:val="1E197963"/>
    <w:rsid w:val="1E3072B7"/>
    <w:rsid w:val="1E403C53"/>
    <w:rsid w:val="1E562965"/>
    <w:rsid w:val="1E7B5C0A"/>
    <w:rsid w:val="1E851282"/>
    <w:rsid w:val="1E8757C6"/>
    <w:rsid w:val="1E886D61"/>
    <w:rsid w:val="1EA01AA4"/>
    <w:rsid w:val="1EA371E8"/>
    <w:rsid w:val="1EAA6DF5"/>
    <w:rsid w:val="1EC25939"/>
    <w:rsid w:val="1ED84F0E"/>
    <w:rsid w:val="1EF34658"/>
    <w:rsid w:val="1F1D5B17"/>
    <w:rsid w:val="1F406414"/>
    <w:rsid w:val="1F5D3E3F"/>
    <w:rsid w:val="1F721A21"/>
    <w:rsid w:val="1F734328"/>
    <w:rsid w:val="1F7A6B27"/>
    <w:rsid w:val="1F8C2552"/>
    <w:rsid w:val="1F90634B"/>
    <w:rsid w:val="1FA11974"/>
    <w:rsid w:val="1FE50445"/>
    <w:rsid w:val="20032679"/>
    <w:rsid w:val="20203DE8"/>
    <w:rsid w:val="2031215C"/>
    <w:rsid w:val="204A5285"/>
    <w:rsid w:val="20510598"/>
    <w:rsid w:val="205E6558"/>
    <w:rsid w:val="20790B8D"/>
    <w:rsid w:val="20955704"/>
    <w:rsid w:val="20DB7C51"/>
    <w:rsid w:val="20E22BD6"/>
    <w:rsid w:val="20E9518E"/>
    <w:rsid w:val="20F12FA1"/>
    <w:rsid w:val="211313D4"/>
    <w:rsid w:val="2133032D"/>
    <w:rsid w:val="215A6C10"/>
    <w:rsid w:val="21890BE3"/>
    <w:rsid w:val="21A92FE0"/>
    <w:rsid w:val="21B87307"/>
    <w:rsid w:val="21D77282"/>
    <w:rsid w:val="21DF0F8F"/>
    <w:rsid w:val="21EC6B2D"/>
    <w:rsid w:val="21ED1832"/>
    <w:rsid w:val="21ED415F"/>
    <w:rsid w:val="21F105D4"/>
    <w:rsid w:val="21F86645"/>
    <w:rsid w:val="221320A1"/>
    <w:rsid w:val="228A52D3"/>
    <w:rsid w:val="22C7596B"/>
    <w:rsid w:val="22EA5D72"/>
    <w:rsid w:val="22F4099F"/>
    <w:rsid w:val="22FA0DE5"/>
    <w:rsid w:val="23707B78"/>
    <w:rsid w:val="23751ADF"/>
    <w:rsid w:val="23847980"/>
    <w:rsid w:val="23FC2962"/>
    <w:rsid w:val="24085D2A"/>
    <w:rsid w:val="24174945"/>
    <w:rsid w:val="24322753"/>
    <w:rsid w:val="245B6D34"/>
    <w:rsid w:val="245E4322"/>
    <w:rsid w:val="2467469A"/>
    <w:rsid w:val="24747FE9"/>
    <w:rsid w:val="24883A94"/>
    <w:rsid w:val="24B82068"/>
    <w:rsid w:val="24E10292"/>
    <w:rsid w:val="25043CC9"/>
    <w:rsid w:val="25056D91"/>
    <w:rsid w:val="251519E5"/>
    <w:rsid w:val="254B171D"/>
    <w:rsid w:val="25594850"/>
    <w:rsid w:val="25653DDF"/>
    <w:rsid w:val="25C53C8A"/>
    <w:rsid w:val="2609650F"/>
    <w:rsid w:val="260A3B09"/>
    <w:rsid w:val="262E3D44"/>
    <w:rsid w:val="26793695"/>
    <w:rsid w:val="26A602C0"/>
    <w:rsid w:val="26C41BFB"/>
    <w:rsid w:val="27115A22"/>
    <w:rsid w:val="273634C5"/>
    <w:rsid w:val="275E7580"/>
    <w:rsid w:val="27606908"/>
    <w:rsid w:val="27757A13"/>
    <w:rsid w:val="27840467"/>
    <w:rsid w:val="279B763B"/>
    <w:rsid w:val="27CC5284"/>
    <w:rsid w:val="27D314AB"/>
    <w:rsid w:val="28041684"/>
    <w:rsid w:val="280451E0"/>
    <w:rsid w:val="2809471B"/>
    <w:rsid w:val="28304227"/>
    <w:rsid w:val="284303FE"/>
    <w:rsid w:val="28503B0F"/>
    <w:rsid w:val="285478B9"/>
    <w:rsid w:val="28A15125"/>
    <w:rsid w:val="28B66881"/>
    <w:rsid w:val="28C82C0F"/>
    <w:rsid w:val="28F13B19"/>
    <w:rsid w:val="293E207B"/>
    <w:rsid w:val="29423CBE"/>
    <w:rsid w:val="29475FA2"/>
    <w:rsid w:val="29BC0105"/>
    <w:rsid w:val="29CD3FA9"/>
    <w:rsid w:val="29EB2AFB"/>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F5BD2"/>
    <w:rsid w:val="2B641B29"/>
    <w:rsid w:val="2B872ED7"/>
    <w:rsid w:val="2BA00E22"/>
    <w:rsid w:val="2BA93CBA"/>
    <w:rsid w:val="2BE54292"/>
    <w:rsid w:val="2C0A350E"/>
    <w:rsid w:val="2C1F05AE"/>
    <w:rsid w:val="2C5524AE"/>
    <w:rsid w:val="2C7A7425"/>
    <w:rsid w:val="2CCB2770"/>
    <w:rsid w:val="2CE94481"/>
    <w:rsid w:val="2CF51ED1"/>
    <w:rsid w:val="2CFA23BD"/>
    <w:rsid w:val="2D005B4A"/>
    <w:rsid w:val="2D154A4B"/>
    <w:rsid w:val="2D315197"/>
    <w:rsid w:val="2D34054B"/>
    <w:rsid w:val="2D3E7060"/>
    <w:rsid w:val="2D4B3681"/>
    <w:rsid w:val="2D5923F4"/>
    <w:rsid w:val="2D602229"/>
    <w:rsid w:val="2DA074C0"/>
    <w:rsid w:val="2DB6192E"/>
    <w:rsid w:val="2DEF7093"/>
    <w:rsid w:val="2DF33D2D"/>
    <w:rsid w:val="2DF36570"/>
    <w:rsid w:val="2E060E34"/>
    <w:rsid w:val="2E244C98"/>
    <w:rsid w:val="2E70537D"/>
    <w:rsid w:val="2EAE16B2"/>
    <w:rsid w:val="2EB775B3"/>
    <w:rsid w:val="2ECB4507"/>
    <w:rsid w:val="2EE85B84"/>
    <w:rsid w:val="2F063F34"/>
    <w:rsid w:val="2F307202"/>
    <w:rsid w:val="2F3B655D"/>
    <w:rsid w:val="2FDB2CCA"/>
    <w:rsid w:val="2FE222AB"/>
    <w:rsid w:val="300246FB"/>
    <w:rsid w:val="305C5681"/>
    <w:rsid w:val="30946552"/>
    <w:rsid w:val="30A72BCE"/>
    <w:rsid w:val="30CE6CD3"/>
    <w:rsid w:val="311B2E7F"/>
    <w:rsid w:val="31332EC2"/>
    <w:rsid w:val="3142695E"/>
    <w:rsid w:val="31592A40"/>
    <w:rsid w:val="317C228B"/>
    <w:rsid w:val="319D3380"/>
    <w:rsid w:val="31AE180F"/>
    <w:rsid w:val="31C777AC"/>
    <w:rsid w:val="31F77871"/>
    <w:rsid w:val="31FA2453"/>
    <w:rsid w:val="32136FB5"/>
    <w:rsid w:val="321F7ECE"/>
    <w:rsid w:val="324538F7"/>
    <w:rsid w:val="324F174E"/>
    <w:rsid w:val="327E592B"/>
    <w:rsid w:val="32A942B0"/>
    <w:rsid w:val="32BF0681"/>
    <w:rsid w:val="32CF66D3"/>
    <w:rsid w:val="32F13120"/>
    <w:rsid w:val="33092466"/>
    <w:rsid w:val="3324460F"/>
    <w:rsid w:val="332D5F33"/>
    <w:rsid w:val="333663A2"/>
    <w:rsid w:val="33761230"/>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5547B"/>
    <w:rsid w:val="36714388"/>
    <w:rsid w:val="36746B61"/>
    <w:rsid w:val="367D0F7F"/>
    <w:rsid w:val="36A4475E"/>
    <w:rsid w:val="36A9407C"/>
    <w:rsid w:val="36B67FED"/>
    <w:rsid w:val="36CD1A1D"/>
    <w:rsid w:val="36DD37CC"/>
    <w:rsid w:val="36EB66DD"/>
    <w:rsid w:val="36F32FA8"/>
    <w:rsid w:val="36FA1D41"/>
    <w:rsid w:val="37076A9B"/>
    <w:rsid w:val="372F1B4E"/>
    <w:rsid w:val="373838A6"/>
    <w:rsid w:val="37695E75"/>
    <w:rsid w:val="376D3348"/>
    <w:rsid w:val="37B624AC"/>
    <w:rsid w:val="37C2178A"/>
    <w:rsid w:val="37D57FF5"/>
    <w:rsid w:val="37EA708C"/>
    <w:rsid w:val="37EC51E7"/>
    <w:rsid w:val="381138BC"/>
    <w:rsid w:val="3829480D"/>
    <w:rsid w:val="383529C2"/>
    <w:rsid w:val="383C5BD0"/>
    <w:rsid w:val="385303BE"/>
    <w:rsid w:val="38634DE1"/>
    <w:rsid w:val="38766CAF"/>
    <w:rsid w:val="388727CC"/>
    <w:rsid w:val="388F6678"/>
    <w:rsid w:val="389E45F0"/>
    <w:rsid w:val="38B907D1"/>
    <w:rsid w:val="39024B57"/>
    <w:rsid w:val="39097FF6"/>
    <w:rsid w:val="39193CE2"/>
    <w:rsid w:val="39282EA2"/>
    <w:rsid w:val="396C6C0E"/>
    <w:rsid w:val="39C916FA"/>
    <w:rsid w:val="3A06167E"/>
    <w:rsid w:val="3A2160C5"/>
    <w:rsid w:val="3A3A54B5"/>
    <w:rsid w:val="3A606BEE"/>
    <w:rsid w:val="3A6E032F"/>
    <w:rsid w:val="3A6F42D5"/>
    <w:rsid w:val="3A82293D"/>
    <w:rsid w:val="3A9E2AD9"/>
    <w:rsid w:val="3AED46B4"/>
    <w:rsid w:val="3B984549"/>
    <w:rsid w:val="3BA1126C"/>
    <w:rsid w:val="3BAA5C47"/>
    <w:rsid w:val="3BB0325D"/>
    <w:rsid w:val="3C1557B6"/>
    <w:rsid w:val="3C4A1903"/>
    <w:rsid w:val="3C4C19E6"/>
    <w:rsid w:val="3C645423"/>
    <w:rsid w:val="3C7605E9"/>
    <w:rsid w:val="3CC72F54"/>
    <w:rsid w:val="3D087ACB"/>
    <w:rsid w:val="3D0F2205"/>
    <w:rsid w:val="3D181E17"/>
    <w:rsid w:val="3D310587"/>
    <w:rsid w:val="3D52573D"/>
    <w:rsid w:val="3D92216E"/>
    <w:rsid w:val="3D956B18"/>
    <w:rsid w:val="3D966C01"/>
    <w:rsid w:val="3DA51E2F"/>
    <w:rsid w:val="3DA90835"/>
    <w:rsid w:val="3DB43891"/>
    <w:rsid w:val="3DE45025"/>
    <w:rsid w:val="3DF56937"/>
    <w:rsid w:val="3E256D47"/>
    <w:rsid w:val="3E5841A9"/>
    <w:rsid w:val="3E636CAD"/>
    <w:rsid w:val="3E817133"/>
    <w:rsid w:val="3F1907ED"/>
    <w:rsid w:val="3F191D76"/>
    <w:rsid w:val="3F6A4798"/>
    <w:rsid w:val="3F814164"/>
    <w:rsid w:val="3FA534A2"/>
    <w:rsid w:val="3FA5569C"/>
    <w:rsid w:val="3FB31752"/>
    <w:rsid w:val="3FBB4CB9"/>
    <w:rsid w:val="402719CB"/>
    <w:rsid w:val="40325295"/>
    <w:rsid w:val="403E59D6"/>
    <w:rsid w:val="406E1939"/>
    <w:rsid w:val="407B234A"/>
    <w:rsid w:val="40F82E28"/>
    <w:rsid w:val="41016309"/>
    <w:rsid w:val="41067DC3"/>
    <w:rsid w:val="41367B0D"/>
    <w:rsid w:val="413D215A"/>
    <w:rsid w:val="41466412"/>
    <w:rsid w:val="41585AC3"/>
    <w:rsid w:val="417C0AFE"/>
    <w:rsid w:val="41AE687F"/>
    <w:rsid w:val="41B34CCB"/>
    <w:rsid w:val="41C576A3"/>
    <w:rsid w:val="41C71445"/>
    <w:rsid w:val="41DD1797"/>
    <w:rsid w:val="41FD2634"/>
    <w:rsid w:val="420610DF"/>
    <w:rsid w:val="422A64D2"/>
    <w:rsid w:val="423E4C42"/>
    <w:rsid w:val="428507B0"/>
    <w:rsid w:val="429544E1"/>
    <w:rsid w:val="42A26B60"/>
    <w:rsid w:val="42AE24C0"/>
    <w:rsid w:val="42BC6118"/>
    <w:rsid w:val="42CE6929"/>
    <w:rsid w:val="42F71CEC"/>
    <w:rsid w:val="43664B49"/>
    <w:rsid w:val="437B5F39"/>
    <w:rsid w:val="439416B6"/>
    <w:rsid w:val="43A15B81"/>
    <w:rsid w:val="43B34232"/>
    <w:rsid w:val="43E76423"/>
    <w:rsid w:val="43EB5666"/>
    <w:rsid w:val="44094447"/>
    <w:rsid w:val="441831BF"/>
    <w:rsid w:val="44313052"/>
    <w:rsid w:val="443B107F"/>
    <w:rsid w:val="44625310"/>
    <w:rsid w:val="448873A7"/>
    <w:rsid w:val="449E617D"/>
    <w:rsid w:val="44A8366B"/>
    <w:rsid w:val="44A93256"/>
    <w:rsid w:val="44B14540"/>
    <w:rsid w:val="44BA7E1E"/>
    <w:rsid w:val="44BE79C3"/>
    <w:rsid w:val="44C71617"/>
    <w:rsid w:val="44F05BC3"/>
    <w:rsid w:val="44F72920"/>
    <w:rsid w:val="4509799B"/>
    <w:rsid w:val="45236055"/>
    <w:rsid w:val="45BE6F95"/>
    <w:rsid w:val="45CA31DA"/>
    <w:rsid w:val="45E16709"/>
    <w:rsid w:val="45E509B9"/>
    <w:rsid w:val="45EC6821"/>
    <w:rsid w:val="45F303D0"/>
    <w:rsid w:val="460F2E21"/>
    <w:rsid w:val="46205483"/>
    <w:rsid w:val="46256F3D"/>
    <w:rsid w:val="464004CF"/>
    <w:rsid w:val="465A5E74"/>
    <w:rsid w:val="46B51FCF"/>
    <w:rsid w:val="46BA0199"/>
    <w:rsid w:val="46F030A7"/>
    <w:rsid w:val="47062A9A"/>
    <w:rsid w:val="47290367"/>
    <w:rsid w:val="4738662F"/>
    <w:rsid w:val="474156B1"/>
    <w:rsid w:val="478F28C0"/>
    <w:rsid w:val="47993F84"/>
    <w:rsid w:val="47D516D1"/>
    <w:rsid w:val="480A17DC"/>
    <w:rsid w:val="48232582"/>
    <w:rsid w:val="482C45B3"/>
    <w:rsid w:val="482C507C"/>
    <w:rsid w:val="484E1C04"/>
    <w:rsid w:val="48564F2E"/>
    <w:rsid w:val="48690AF5"/>
    <w:rsid w:val="4897550A"/>
    <w:rsid w:val="489B7043"/>
    <w:rsid w:val="48C044E1"/>
    <w:rsid w:val="48DF5182"/>
    <w:rsid w:val="490459AC"/>
    <w:rsid w:val="49505853"/>
    <w:rsid w:val="49655FF0"/>
    <w:rsid w:val="496B5A34"/>
    <w:rsid w:val="49852879"/>
    <w:rsid w:val="49B837B2"/>
    <w:rsid w:val="49F20EE5"/>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408CA"/>
    <w:rsid w:val="4BD96981"/>
    <w:rsid w:val="4BF968B4"/>
    <w:rsid w:val="4C03387D"/>
    <w:rsid w:val="4C2425A6"/>
    <w:rsid w:val="4C24278C"/>
    <w:rsid w:val="4C353BC7"/>
    <w:rsid w:val="4C4F7A94"/>
    <w:rsid w:val="4C5D54D6"/>
    <w:rsid w:val="4C814518"/>
    <w:rsid w:val="4C8706A7"/>
    <w:rsid w:val="4C91315E"/>
    <w:rsid w:val="4CAA214F"/>
    <w:rsid w:val="4CAD0872"/>
    <w:rsid w:val="4CBA43C9"/>
    <w:rsid w:val="4CBA7F28"/>
    <w:rsid w:val="4CCE50CA"/>
    <w:rsid w:val="4CD414CD"/>
    <w:rsid w:val="4CDF7E46"/>
    <w:rsid w:val="4CF719D4"/>
    <w:rsid w:val="4CFE47D7"/>
    <w:rsid w:val="4D1567FE"/>
    <w:rsid w:val="4D594475"/>
    <w:rsid w:val="4D9F59B2"/>
    <w:rsid w:val="4DB03590"/>
    <w:rsid w:val="4DB06342"/>
    <w:rsid w:val="4DCF7EBB"/>
    <w:rsid w:val="4DDC240A"/>
    <w:rsid w:val="4DEC01C6"/>
    <w:rsid w:val="4DF158ED"/>
    <w:rsid w:val="4E121269"/>
    <w:rsid w:val="4E204EC6"/>
    <w:rsid w:val="4E4D0205"/>
    <w:rsid w:val="4E846939"/>
    <w:rsid w:val="4E871374"/>
    <w:rsid w:val="4EB1136E"/>
    <w:rsid w:val="4EC6646B"/>
    <w:rsid w:val="4EC83A06"/>
    <w:rsid w:val="4ED25A8A"/>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483F54"/>
    <w:rsid w:val="50677766"/>
    <w:rsid w:val="506B2DFC"/>
    <w:rsid w:val="507B60D8"/>
    <w:rsid w:val="50853D5B"/>
    <w:rsid w:val="50AB20BF"/>
    <w:rsid w:val="50E33A5C"/>
    <w:rsid w:val="50E64646"/>
    <w:rsid w:val="50F11EF6"/>
    <w:rsid w:val="50F506C5"/>
    <w:rsid w:val="51111EC5"/>
    <w:rsid w:val="512A0952"/>
    <w:rsid w:val="512F2A1E"/>
    <w:rsid w:val="51392F55"/>
    <w:rsid w:val="516A6684"/>
    <w:rsid w:val="518C6DB2"/>
    <w:rsid w:val="51E261D3"/>
    <w:rsid w:val="51E75444"/>
    <w:rsid w:val="51FE4105"/>
    <w:rsid w:val="51FE7585"/>
    <w:rsid w:val="52077FD9"/>
    <w:rsid w:val="52446D58"/>
    <w:rsid w:val="5247460D"/>
    <w:rsid w:val="5252299E"/>
    <w:rsid w:val="52734B8D"/>
    <w:rsid w:val="52862B12"/>
    <w:rsid w:val="528F351B"/>
    <w:rsid w:val="528F5E6A"/>
    <w:rsid w:val="52943481"/>
    <w:rsid w:val="529B480F"/>
    <w:rsid w:val="52D7336D"/>
    <w:rsid w:val="52E57838"/>
    <w:rsid w:val="532135B5"/>
    <w:rsid w:val="53262784"/>
    <w:rsid w:val="53322A76"/>
    <w:rsid w:val="53B813F1"/>
    <w:rsid w:val="53C54AA3"/>
    <w:rsid w:val="53DB4E1C"/>
    <w:rsid w:val="53EA4849"/>
    <w:rsid w:val="546B361A"/>
    <w:rsid w:val="54754BEC"/>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EF511B"/>
    <w:rsid w:val="55F509A9"/>
    <w:rsid w:val="560C77D2"/>
    <w:rsid w:val="5627279F"/>
    <w:rsid w:val="564E1B99"/>
    <w:rsid w:val="56A8574D"/>
    <w:rsid w:val="56A90CC7"/>
    <w:rsid w:val="56DD5B92"/>
    <w:rsid w:val="57193F55"/>
    <w:rsid w:val="575B27BF"/>
    <w:rsid w:val="57774004"/>
    <w:rsid w:val="57803ECC"/>
    <w:rsid w:val="57905DD7"/>
    <w:rsid w:val="57C02622"/>
    <w:rsid w:val="57E85EAF"/>
    <w:rsid w:val="58151040"/>
    <w:rsid w:val="58240F93"/>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A00F56"/>
    <w:rsid w:val="59AE6D59"/>
    <w:rsid w:val="59B24039"/>
    <w:rsid w:val="59BF439A"/>
    <w:rsid w:val="59C267DF"/>
    <w:rsid w:val="59CE2E24"/>
    <w:rsid w:val="5A025274"/>
    <w:rsid w:val="5A31005C"/>
    <w:rsid w:val="5A405CDC"/>
    <w:rsid w:val="5A5534F6"/>
    <w:rsid w:val="5A6B200F"/>
    <w:rsid w:val="5A8B5169"/>
    <w:rsid w:val="5A997859"/>
    <w:rsid w:val="5AE03BDF"/>
    <w:rsid w:val="5AEB20AC"/>
    <w:rsid w:val="5B225435"/>
    <w:rsid w:val="5B36102A"/>
    <w:rsid w:val="5B3B7C2A"/>
    <w:rsid w:val="5B6B3DAD"/>
    <w:rsid w:val="5B8D1AC1"/>
    <w:rsid w:val="5BA02E96"/>
    <w:rsid w:val="5BA3592C"/>
    <w:rsid w:val="5BF01A21"/>
    <w:rsid w:val="5C610721"/>
    <w:rsid w:val="5C9556C8"/>
    <w:rsid w:val="5CED6433"/>
    <w:rsid w:val="5CFE4143"/>
    <w:rsid w:val="5D3C6BEF"/>
    <w:rsid w:val="5D921055"/>
    <w:rsid w:val="5D9407D9"/>
    <w:rsid w:val="5DC02502"/>
    <w:rsid w:val="5DDE5D84"/>
    <w:rsid w:val="5DF47197"/>
    <w:rsid w:val="5E204AD7"/>
    <w:rsid w:val="5E6D4BC0"/>
    <w:rsid w:val="5ED151CF"/>
    <w:rsid w:val="5ED30E8D"/>
    <w:rsid w:val="5F003CAD"/>
    <w:rsid w:val="5F1D035A"/>
    <w:rsid w:val="5F232783"/>
    <w:rsid w:val="5F3E2C2B"/>
    <w:rsid w:val="5F3E69CE"/>
    <w:rsid w:val="5FB959FB"/>
    <w:rsid w:val="5FCA3448"/>
    <w:rsid w:val="5FDC55D3"/>
    <w:rsid w:val="6009519E"/>
    <w:rsid w:val="60191BB5"/>
    <w:rsid w:val="60291B4C"/>
    <w:rsid w:val="60373428"/>
    <w:rsid w:val="604463B0"/>
    <w:rsid w:val="60AD5F5F"/>
    <w:rsid w:val="60B64CF0"/>
    <w:rsid w:val="60C413D5"/>
    <w:rsid w:val="60D528D9"/>
    <w:rsid w:val="60D64E54"/>
    <w:rsid w:val="60E30438"/>
    <w:rsid w:val="60F32B07"/>
    <w:rsid w:val="612D3C7B"/>
    <w:rsid w:val="614C7842"/>
    <w:rsid w:val="61714858"/>
    <w:rsid w:val="61826F89"/>
    <w:rsid w:val="618750DB"/>
    <w:rsid w:val="61D302FF"/>
    <w:rsid w:val="621E2D67"/>
    <w:rsid w:val="622B3B50"/>
    <w:rsid w:val="622C7E43"/>
    <w:rsid w:val="624B2BFA"/>
    <w:rsid w:val="625008DB"/>
    <w:rsid w:val="62732FB5"/>
    <w:rsid w:val="6274090B"/>
    <w:rsid w:val="6280036F"/>
    <w:rsid w:val="6289482D"/>
    <w:rsid w:val="62A17126"/>
    <w:rsid w:val="62BB3D2B"/>
    <w:rsid w:val="62C70D09"/>
    <w:rsid w:val="62C751AC"/>
    <w:rsid w:val="62E70A4E"/>
    <w:rsid w:val="63163FA7"/>
    <w:rsid w:val="632B28CF"/>
    <w:rsid w:val="632C6FC4"/>
    <w:rsid w:val="634B3FF6"/>
    <w:rsid w:val="635A392B"/>
    <w:rsid w:val="639456EF"/>
    <w:rsid w:val="63CF256B"/>
    <w:rsid w:val="63D24FA8"/>
    <w:rsid w:val="63DC6A36"/>
    <w:rsid w:val="63FC6BC5"/>
    <w:rsid w:val="641D68C9"/>
    <w:rsid w:val="6421269A"/>
    <w:rsid w:val="64460ECC"/>
    <w:rsid w:val="644F5E22"/>
    <w:rsid w:val="64B77DA6"/>
    <w:rsid w:val="64C80D68"/>
    <w:rsid w:val="64D843A5"/>
    <w:rsid w:val="650F6997"/>
    <w:rsid w:val="651641C9"/>
    <w:rsid w:val="654A313B"/>
    <w:rsid w:val="658968CB"/>
    <w:rsid w:val="65BE6626"/>
    <w:rsid w:val="65CD2C16"/>
    <w:rsid w:val="661168B9"/>
    <w:rsid w:val="663B46C9"/>
    <w:rsid w:val="663F30CF"/>
    <w:rsid w:val="665534BC"/>
    <w:rsid w:val="66755CDF"/>
    <w:rsid w:val="66947887"/>
    <w:rsid w:val="669C30E9"/>
    <w:rsid w:val="67036A22"/>
    <w:rsid w:val="67117DA9"/>
    <w:rsid w:val="67413BF6"/>
    <w:rsid w:val="676B12B6"/>
    <w:rsid w:val="676F7BC1"/>
    <w:rsid w:val="677B47B7"/>
    <w:rsid w:val="67D27C62"/>
    <w:rsid w:val="67DF6978"/>
    <w:rsid w:val="68074EB7"/>
    <w:rsid w:val="683D458E"/>
    <w:rsid w:val="68405769"/>
    <w:rsid w:val="684A4064"/>
    <w:rsid w:val="687355B1"/>
    <w:rsid w:val="687D44CE"/>
    <w:rsid w:val="68FF3BFF"/>
    <w:rsid w:val="690305C1"/>
    <w:rsid w:val="692869C3"/>
    <w:rsid w:val="693218BC"/>
    <w:rsid w:val="6937536B"/>
    <w:rsid w:val="694E04D2"/>
    <w:rsid w:val="697221BA"/>
    <w:rsid w:val="697734B0"/>
    <w:rsid w:val="698044A5"/>
    <w:rsid w:val="69E7514E"/>
    <w:rsid w:val="69ED6911"/>
    <w:rsid w:val="6A0171F6"/>
    <w:rsid w:val="6A3C0AE8"/>
    <w:rsid w:val="6A510F7A"/>
    <w:rsid w:val="6AA43344"/>
    <w:rsid w:val="6AA67E64"/>
    <w:rsid w:val="6AC326FD"/>
    <w:rsid w:val="6AD96913"/>
    <w:rsid w:val="6AE01A4C"/>
    <w:rsid w:val="6B0D712F"/>
    <w:rsid w:val="6B28575B"/>
    <w:rsid w:val="6B5917AB"/>
    <w:rsid w:val="6B6D51C3"/>
    <w:rsid w:val="6B72763D"/>
    <w:rsid w:val="6B985938"/>
    <w:rsid w:val="6BD51D54"/>
    <w:rsid w:val="6BEB48A9"/>
    <w:rsid w:val="6C3B431E"/>
    <w:rsid w:val="6C5333DB"/>
    <w:rsid w:val="6C5D26DE"/>
    <w:rsid w:val="6C611AA1"/>
    <w:rsid w:val="6C77554D"/>
    <w:rsid w:val="6C857DA8"/>
    <w:rsid w:val="6C9003BD"/>
    <w:rsid w:val="6CAB2D5B"/>
    <w:rsid w:val="6CC1587C"/>
    <w:rsid w:val="6D2728FF"/>
    <w:rsid w:val="6D2B74AA"/>
    <w:rsid w:val="6D4C59BC"/>
    <w:rsid w:val="6D6A6E60"/>
    <w:rsid w:val="6D8E3FDC"/>
    <w:rsid w:val="6DB81183"/>
    <w:rsid w:val="6DF102A4"/>
    <w:rsid w:val="6E0F1215"/>
    <w:rsid w:val="6E280F38"/>
    <w:rsid w:val="6E8A21F7"/>
    <w:rsid w:val="6E9C24B0"/>
    <w:rsid w:val="6EBF4D71"/>
    <w:rsid w:val="6ECF78C3"/>
    <w:rsid w:val="6EDD18B4"/>
    <w:rsid w:val="6F2867BD"/>
    <w:rsid w:val="6F44559B"/>
    <w:rsid w:val="6F8B6967"/>
    <w:rsid w:val="6F9D54F9"/>
    <w:rsid w:val="6FC211D5"/>
    <w:rsid w:val="6FF30BCF"/>
    <w:rsid w:val="701377D9"/>
    <w:rsid w:val="703A2630"/>
    <w:rsid w:val="70802C87"/>
    <w:rsid w:val="709C594C"/>
    <w:rsid w:val="709D239D"/>
    <w:rsid w:val="70B210EC"/>
    <w:rsid w:val="70D34D1C"/>
    <w:rsid w:val="70D470B3"/>
    <w:rsid w:val="70ED4030"/>
    <w:rsid w:val="710650F2"/>
    <w:rsid w:val="71376C0A"/>
    <w:rsid w:val="715B592F"/>
    <w:rsid w:val="71673A17"/>
    <w:rsid w:val="71D05F49"/>
    <w:rsid w:val="71E33685"/>
    <w:rsid w:val="71EB1D54"/>
    <w:rsid w:val="71F862A5"/>
    <w:rsid w:val="72192C03"/>
    <w:rsid w:val="721B22AF"/>
    <w:rsid w:val="72480BB6"/>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9C0220"/>
    <w:rsid w:val="73AB3D2F"/>
    <w:rsid w:val="73B07D7A"/>
    <w:rsid w:val="73BC23E0"/>
    <w:rsid w:val="73BE3A62"/>
    <w:rsid w:val="73F82EA2"/>
    <w:rsid w:val="740069DA"/>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A2463C"/>
    <w:rsid w:val="76B4117C"/>
    <w:rsid w:val="76C85EB6"/>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20430F"/>
    <w:rsid w:val="78CE4A5C"/>
    <w:rsid w:val="78FB3062"/>
    <w:rsid w:val="78FC2417"/>
    <w:rsid w:val="79200BB5"/>
    <w:rsid w:val="79237E60"/>
    <w:rsid w:val="79332F0B"/>
    <w:rsid w:val="793A2A7F"/>
    <w:rsid w:val="79440EAD"/>
    <w:rsid w:val="795310F0"/>
    <w:rsid w:val="7966337B"/>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8437E3"/>
    <w:rsid w:val="7B9E2E7D"/>
    <w:rsid w:val="7BBA0FB3"/>
    <w:rsid w:val="7BD96177"/>
    <w:rsid w:val="7BF5648F"/>
    <w:rsid w:val="7BFA2DF0"/>
    <w:rsid w:val="7BFD6BE4"/>
    <w:rsid w:val="7C050B07"/>
    <w:rsid w:val="7C254ED3"/>
    <w:rsid w:val="7C2E0D7A"/>
    <w:rsid w:val="7C417926"/>
    <w:rsid w:val="7C5E15FC"/>
    <w:rsid w:val="7C8617DD"/>
    <w:rsid w:val="7C961A20"/>
    <w:rsid w:val="7C9E7A01"/>
    <w:rsid w:val="7D032E2D"/>
    <w:rsid w:val="7D2E186E"/>
    <w:rsid w:val="7D2E6D4E"/>
    <w:rsid w:val="7D4236BE"/>
    <w:rsid w:val="7D6513F2"/>
    <w:rsid w:val="7D6531A0"/>
    <w:rsid w:val="7D7B6E68"/>
    <w:rsid w:val="7D8F4D8B"/>
    <w:rsid w:val="7D9114D4"/>
    <w:rsid w:val="7D965A4F"/>
    <w:rsid w:val="7DA23C41"/>
    <w:rsid w:val="7DAE458E"/>
    <w:rsid w:val="7DBB54B6"/>
    <w:rsid w:val="7DD14D63"/>
    <w:rsid w:val="7E0773D0"/>
    <w:rsid w:val="7E170980"/>
    <w:rsid w:val="7E184DFC"/>
    <w:rsid w:val="7E1D6516"/>
    <w:rsid w:val="7E3864FF"/>
    <w:rsid w:val="7E525E1A"/>
    <w:rsid w:val="7E5D66DD"/>
    <w:rsid w:val="7E61605D"/>
    <w:rsid w:val="7E620E1C"/>
    <w:rsid w:val="7E734104"/>
    <w:rsid w:val="7E77762F"/>
    <w:rsid w:val="7E8254FA"/>
    <w:rsid w:val="7EDA4FB6"/>
    <w:rsid w:val="7EEE5FCC"/>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1"/>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10</Pages>
  <Words>3647</Words>
  <Characters>19196</Characters>
  <Lines>162</Lines>
  <Paragraphs>45</Paragraphs>
  <TotalTime>8</TotalTime>
  <ScaleCrop>false</ScaleCrop>
  <LinksUpToDate>false</LinksUpToDate>
  <CharactersWithSpaces>22783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2024-08-09T08:27:49Z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2052-12.1.0.17147</vt:lpwstr>
  </property>
  <property fmtid="{D5CDD505-2E9C-101B-9397-08002B2CF9AE}" pid="17" name="ICV">
    <vt:lpwstr>88FF7A6996FA415BA02018C510663209_13</vt:lpwstr>
  </property>
</Properties>
</file>